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9"/>
          <w:rFonts w:hint="eastAsia" w:ascii="宋体" w:hAnsi="宋体" w:eastAsia="宋体" w:cs="宋体"/>
          <w:b/>
          <w:bCs/>
          <w:color w:val="000000"/>
          <w:spacing w:val="-11"/>
          <w:kern w:val="2"/>
          <w:sz w:val="44"/>
          <w:szCs w:val="44"/>
          <w:lang w:eastAsia="zh-CN"/>
        </w:rPr>
      </w:pPr>
    </w:p>
    <w:p>
      <w:pPr>
        <w:jc w:val="center"/>
        <w:rPr>
          <w:rStyle w:val="19"/>
          <w:rFonts w:hint="eastAsia" w:ascii="宋体" w:hAnsi="宋体" w:eastAsia="宋体" w:cs="宋体"/>
          <w:b/>
          <w:bCs/>
          <w:color w:val="000000"/>
          <w:spacing w:val="-11"/>
          <w:kern w:val="2"/>
          <w:sz w:val="44"/>
          <w:szCs w:val="44"/>
          <w:lang w:eastAsia="zh-CN"/>
        </w:rPr>
      </w:pPr>
    </w:p>
    <w:p>
      <w:pPr>
        <w:jc w:val="center"/>
        <w:rPr>
          <w:rStyle w:val="19"/>
          <w:rFonts w:hint="eastAsia" w:ascii="黑体" w:hAnsi="黑体" w:eastAsia="黑体" w:cs="黑体"/>
          <w:b w:val="0"/>
          <w:bCs w:val="0"/>
          <w:color w:val="000000"/>
          <w:spacing w:val="-11"/>
          <w:kern w:val="2"/>
          <w:sz w:val="44"/>
          <w:szCs w:val="44"/>
          <w:lang w:eastAsia="zh-CN"/>
        </w:rPr>
      </w:pPr>
      <w:r>
        <w:rPr>
          <w:rStyle w:val="19"/>
          <w:rFonts w:hint="eastAsia" w:ascii="黑体" w:hAnsi="黑体" w:eastAsia="黑体" w:cs="黑体"/>
          <w:b w:val="0"/>
          <w:bCs w:val="0"/>
          <w:color w:val="000000"/>
          <w:spacing w:val="-11"/>
          <w:kern w:val="2"/>
          <w:sz w:val="44"/>
          <w:szCs w:val="44"/>
          <w:lang w:eastAsia="zh-CN"/>
        </w:rPr>
        <w:t>《丽水市大窑龙泉窑遗址保护条例》</w:t>
      </w:r>
    </w:p>
    <w:p>
      <w:pPr>
        <w:jc w:val="center"/>
        <w:rPr>
          <w:rStyle w:val="19"/>
          <w:rFonts w:hint="eastAsia" w:ascii="黑体" w:hAnsi="黑体" w:eastAsia="黑体" w:cs="黑体"/>
          <w:b w:val="0"/>
          <w:bCs w:val="0"/>
          <w:color w:val="000000"/>
          <w:spacing w:val="-11"/>
          <w:kern w:val="2"/>
          <w:sz w:val="44"/>
          <w:szCs w:val="44"/>
          <w:lang w:eastAsia="zh-CN"/>
        </w:rPr>
      </w:pPr>
    </w:p>
    <w:p>
      <w:pPr>
        <w:jc w:val="center"/>
        <w:rPr>
          <w:rFonts w:hint="eastAsia" w:asciiTheme="majorEastAsia" w:hAnsiTheme="majorEastAsia" w:eastAsiaTheme="majorEastAsia"/>
          <w:color w:val="auto"/>
          <w:sz w:val="44"/>
          <w:szCs w:val="44"/>
        </w:rPr>
      </w:pPr>
      <w:r>
        <w:rPr>
          <w:rStyle w:val="19"/>
          <w:rFonts w:hint="eastAsia" w:ascii="黑体" w:hAnsi="黑体" w:eastAsia="黑体" w:cs="黑体"/>
          <w:b w:val="0"/>
          <w:bCs w:val="0"/>
          <w:color w:val="000000"/>
          <w:spacing w:val="-11"/>
          <w:kern w:val="2"/>
          <w:sz w:val="44"/>
          <w:szCs w:val="44"/>
          <w:lang w:eastAsia="zh-CN"/>
        </w:rPr>
        <w:t>立法后评估项目</w:t>
      </w:r>
    </w:p>
    <w:p>
      <w:pPr>
        <w:jc w:val="center"/>
        <w:rPr>
          <w:rFonts w:hint="eastAsia" w:asciiTheme="majorEastAsia" w:hAnsiTheme="majorEastAsia" w:eastAsiaTheme="majorEastAsia"/>
          <w:color w:val="auto"/>
          <w:sz w:val="72"/>
          <w:szCs w:val="72"/>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招</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方正小标宋_GBK" w:asciiTheme="majorEastAsia" w:hAnsiTheme="majorEastAsia"/>
          <w:color w:val="auto"/>
          <w:sz w:val="72"/>
          <w:szCs w:val="72"/>
          <w:lang w:eastAsia="zh-CN"/>
        </w:rPr>
      </w:pPr>
      <w:r>
        <w:rPr>
          <w:rFonts w:hint="eastAsia" w:ascii="方正小标宋_GBK" w:hAnsi="方正小标宋_GBK" w:eastAsia="方正小标宋_GBK" w:cs="方正小标宋_GBK"/>
          <w:b w:val="0"/>
          <w:bCs w:val="0"/>
          <w:color w:val="auto"/>
          <w:sz w:val="72"/>
          <w:szCs w:val="72"/>
        </w:rPr>
        <w:t>件</w:t>
      </w:r>
    </w:p>
    <w:p>
      <w:pPr>
        <w:spacing w:line="440" w:lineRule="exact"/>
        <w:ind w:left="1260" w:leftChars="600" w:firstLine="2168" w:firstLineChars="300"/>
        <w:rPr>
          <w:rFonts w:asciiTheme="majorEastAsia" w:hAnsiTheme="majorEastAsia" w:eastAsiaTheme="majorEastAsia"/>
          <w:color w:val="auto"/>
          <w:sz w:val="72"/>
        </w:rPr>
      </w:pPr>
    </w:p>
    <w:p>
      <w:pPr>
        <w:ind w:left="0" w:leftChars="0" w:firstLine="0" w:firstLineChars="0"/>
        <w:jc w:val="center"/>
        <w:rPr>
          <w:rFonts w:hint="eastAsia" w:ascii="方正小标宋简体" w:hAnsi="方正小标宋简体" w:eastAsia="方正小标宋简体" w:cs="方正小标宋简体"/>
          <w:b w:val="0"/>
          <w:color w:val="auto"/>
          <w:sz w:val="32"/>
          <w:szCs w:val="32"/>
          <w:lang w:eastAsia="zh-CN"/>
        </w:rPr>
      </w:pPr>
      <w:r>
        <w:rPr>
          <w:rFonts w:hint="eastAsia" w:ascii="方正小标宋简体" w:hAnsi="方正小标宋简体" w:eastAsia="方正小标宋简体" w:cs="方正小标宋简体"/>
          <w:b w:val="0"/>
          <w:color w:val="auto"/>
          <w:sz w:val="32"/>
          <w:szCs w:val="32"/>
          <w:lang w:eastAsia="zh-CN"/>
        </w:rPr>
        <w:t>招标单位</w:t>
      </w:r>
      <w:r>
        <w:rPr>
          <w:rFonts w:hint="eastAsia" w:ascii="方正小标宋简体" w:hAnsi="方正小标宋简体" w:eastAsia="方正小标宋简体" w:cs="方正小标宋简体"/>
          <w:b w:val="0"/>
          <w:color w:val="auto"/>
          <w:sz w:val="32"/>
          <w:szCs w:val="32"/>
        </w:rPr>
        <w:t>：</w:t>
      </w:r>
      <w:r>
        <w:rPr>
          <w:rFonts w:hint="eastAsia" w:ascii="方正小标宋简体" w:hAnsi="方正小标宋简体" w:eastAsia="方正小标宋简体" w:cs="方正小标宋简体"/>
          <w:b w:val="0"/>
          <w:color w:val="auto"/>
          <w:sz w:val="32"/>
          <w:szCs w:val="32"/>
          <w:lang w:eastAsia="zh-CN"/>
        </w:rPr>
        <w:t>丽水市人大常委会办公室</w:t>
      </w:r>
    </w:p>
    <w:p>
      <w:pPr>
        <w:rPr>
          <w:rFonts w:hint="eastAsia" w:ascii="方正小标宋简体" w:hAnsi="方正小标宋简体" w:eastAsia="方正小标宋简体" w:cs="方正小标宋简体"/>
          <w:b w:val="0"/>
          <w:color w:val="auto"/>
          <w:sz w:val="32"/>
          <w:szCs w:val="32"/>
        </w:rPr>
      </w:pPr>
    </w:p>
    <w:p>
      <w:pPr>
        <w:jc w:val="center"/>
        <w:rPr>
          <w:rFonts w:hint="eastAsia" w:ascii="方正小标宋简体" w:hAnsi="方正小标宋简体" w:eastAsia="方正小标宋简体" w:cs="方正小标宋简体"/>
          <w:b w:val="0"/>
          <w:color w:val="auto"/>
          <w:sz w:val="32"/>
          <w:szCs w:val="32"/>
          <w:lang w:val="en-US" w:eastAsia="zh-CN"/>
        </w:rPr>
      </w:pPr>
      <w:r>
        <w:rPr>
          <w:rFonts w:hint="eastAsia" w:ascii="方正小标宋简体" w:hAnsi="方正小标宋简体" w:eastAsia="方正小标宋简体" w:cs="方正小标宋简体"/>
          <w:b w:val="0"/>
          <w:color w:val="auto"/>
          <w:sz w:val="32"/>
          <w:szCs w:val="32"/>
        </w:rPr>
        <w:t>二○二</w:t>
      </w:r>
      <w:r>
        <w:rPr>
          <w:rFonts w:hint="eastAsia" w:ascii="方正小标宋简体" w:hAnsi="方正小标宋简体" w:eastAsia="方正小标宋简体" w:cs="方正小标宋简体"/>
          <w:b w:val="0"/>
          <w:color w:val="auto"/>
          <w:sz w:val="32"/>
          <w:szCs w:val="32"/>
          <w:lang w:eastAsia="zh-CN"/>
        </w:rPr>
        <w:t>三</w:t>
      </w:r>
      <w:r>
        <w:rPr>
          <w:rFonts w:hint="eastAsia" w:ascii="方正小标宋简体" w:hAnsi="方正小标宋简体" w:eastAsia="方正小标宋简体" w:cs="方正小标宋简体"/>
          <w:b w:val="0"/>
          <w:color w:val="auto"/>
          <w:sz w:val="32"/>
          <w:szCs w:val="32"/>
        </w:rPr>
        <w:t>年</w:t>
      </w:r>
      <w:r>
        <w:rPr>
          <w:rFonts w:hint="eastAsia" w:ascii="方正小标宋简体" w:hAnsi="方正小标宋简体" w:eastAsia="方正小标宋简体" w:cs="方正小标宋简体"/>
          <w:b w:val="0"/>
          <w:color w:val="auto"/>
          <w:sz w:val="32"/>
          <w:szCs w:val="32"/>
          <w:lang w:eastAsia="zh-CN"/>
        </w:rPr>
        <w:t>五</w:t>
      </w:r>
      <w:r>
        <w:rPr>
          <w:rFonts w:hint="eastAsia" w:ascii="方正小标宋简体" w:hAnsi="方正小标宋简体" w:eastAsia="方正小标宋简体" w:cs="方正小标宋简体"/>
          <w:b w:val="0"/>
          <w:color w:val="auto"/>
          <w:sz w:val="32"/>
          <w:szCs w:val="32"/>
        </w:rPr>
        <w:t>月</w:t>
      </w:r>
      <w:r>
        <w:rPr>
          <w:rFonts w:hint="eastAsia" w:ascii="方正小标宋简体" w:hAnsi="方正小标宋简体" w:eastAsia="方正小标宋简体" w:cs="方正小标宋简体"/>
          <w:b w:val="0"/>
          <w:color w:val="auto"/>
          <w:sz w:val="32"/>
          <w:szCs w:val="32"/>
          <w:lang w:eastAsia="zh-CN"/>
        </w:rPr>
        <w:t>十日</w:t>
      </w:r>
    </w:p>
    <w:p>
      <w:pPr>
        <w:pStyle w:val="10"/>
        <w:spacing w:line="480" w:lineRule="auto"/>
        <w:rPr>
          <w:rFonts w:hint="eastAsia" w:asciiTheme="majorEastAsia" w:hAnsiTheme="majorEastAsia" w:eastAsiaTheme="majorEastAsia"/>
          <w:color w:val="auto"/>
        </w:rPr>
      </w:pPr>
    </w:p>
    <w:p>
      <w:pPr>
        <w:autoSpaceDE w:val="0"/>
        <w:autoSpaceDN w:val="0"/>
        <w:adjustRightInd w:val="0"/>
        <w:spacing w:line="460" w:lineRule="atLeast"/>
        <w:jc w:val="center"/>
        <w:rPr>
          <w:rFonts w:hint="eastAsia" w:cs="仿宋_GB2312" w:asciiTheme="majorEastAsia" w:hAnsiTheme="majorEastAsia" w:eastAsiaTheme="majorEastAsia"/>
          <w:color w:val="auto"/>
          <w:sz w:val="36"/>
          <w:szCs w:val="36"/>
          <w:lang w:val="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val="0"/>
        <w:spacing w:line="460" w:lineRule="atLeast"/>
        <w:jc w:val="center"/>
        <w:textAlignment w:val="auto"/>
        <w:rPr>
          <w:rFonts w:hint="eastAsia" w:ascii="方正小标宋_GBK" w:hAnsi="方正小标宋_GBK" w:eastAsia="方正小标宋_GBK" w:cs="方正小标宋_GBK"/>
          <w:b w:val="0"/>
          <w:bCs w:val="0"/>
          <w:color w:val="auto"/>
          <w:sz w:val="36"/>
          <w:szCs w:val="36"/>
          <w:lang w:val="zh-CN" w:eastAsia="zh-CN" w:bidi="ar-SA"/>
        </w:rPr>
      </w:pPr>
      <w:r>
        <w:rPr>
          <w:rFonts w:hint="eastAsia" w:ascii="方正小标宋_GBK" w:hAnsi="方正小标宋_GBK" w:eastAsia="方正小标宋_GBK" w:cs="方正小标宋_GBK"/>
          <w:b w:val="0"/>
          <w:bCs w:val="0"/>
          <w:color w:val="auto"/>
          <w:sz w:val="36"/>
          <w:szCs w:val="36"/>
          <w:lang w:val="zh-CN" w:eastAsia="zh-CN" w:bidi="ar-SA"/>
        </w:rPr>
        <w:t>目录</w:t>
      </w:r>
    </w:p>
    <w:p>
      <w:pPr>
        <w:pStyle w:val="8"/>
        <w:rPr>
          <w:rFonts w:cs="仿宋_GB2312" w:asciiTheme="majorEastAsia" w:hAnsiTheme="majorEastAsia" w:eastAsiaTheme="majorEastAsia"/>
          <w:lang w:val="zh-CN"/>
        </w:rPr>
      </w:pPr>
    </w:p>
    <w:p>
      <w:pPr>
        <w:rPr>
          <w:rFonts w:asciiTheme="majorEastAsia" w:hAnsiTheme="majorEastAsia" w:eastAsiaTheme="majorEastAsia"/>
          <w:color w:val="auto"/>
          <w:lang w:val="zh-CN"/>
        </w:rPr>
      </w:pPr>
    </w:p>
    <w:p>
      <w:pPr>
        <w:pStyle w:val="8"/>
        <w:keepNext w:val="0"/>
        <w:keepLines w:val="0"/>
        <w:pageBreakBefore w:val="0"/>
        <w:widowControl w:val="0"/>
        <w:tabs>
          <w:tab w:val="right" w:leader="dot" w:pos="7980"/>
          <w:tab w:val="clear" w:pos="8987"/>
        </w:tabs>
        <w:kinsoku/>
        <w:wordWrap/>
        <w:overflowPunct/>
        <w:topLinePunct w:val="0"/>
        <w:autoSpaceDE/>
        <w:autoSpaceDN/>
        <w:bidi w:val="0"/>
        <w:adjustRightInd w:val="0"/>
        <w:snapToGrid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TOC \o "1-1" \h \z \u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_Toc778393499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第一章 投标邀请函</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_Toc778393499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_Toc1753978583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第二章 投标人须知</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_Toc1753978583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_Toc784558498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第三章 投标文件格式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_Toc784558498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_Toc1710697313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第四章 评标办法及标准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_Toc1710697313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_Toc566558335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第五章 工作方案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_Toc566558335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10"/>
        <w:keepNext w:val="0"/>
        <w:keepLines w:val="0"/>
        <w:pageBreakBefore w:val="0"/>
        <w:widowControl w:val="0"/>
        <w:kinsoku/>
        <w:wordWrap/>
        <w:overflowPunct/>
        <w:topLinePunct w:val="0"/>
        <w:autoSpaceDE/>
        <w:autoSpaceDN/>
        <w:bidi w:val="0"/>
        <w:adjustRightInd w:val="0"/>
        <w:snapToGrid w:val="0"/>
        <w:spacing w:before="0" w:after="0" w:line="480" w:lineRule="auto"/>
        <w:ind w:left="1050" w:leftChars="500" w:right="1050" w:right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zh-CN"/>
        </w:rPr>
        <w:fldChar w:fldCharType="end"/>
      </w: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numPr>
          <w:ilvl w:val="0"/>
          <w:numId w:val="0"/>
        </w:numPr>
        <w:spacing w:line="480" w:lineRule="auto"/>
        <w:rPr>
          <w:rFonts w:hint="eastAsia" w:asciiTheme="majorEastAsia" w:hAnsiTheme="majorEastAsia" w:eastAsiaTheme="majorEastAsia"/>
          <w:color w:val="auto"/>
          <w:lang w:val="en-US" w:eastAsia="zh-CN"/>
        </w:rPr>
        <w:sectPr>
          <w:footerReference r:id="rId4" w:type="first"/>
          <w:footerReference r:id="rId3" w:type="default"/>
          <w:pgSz w:w="11906" w:h="16838"/>
          <w:pgMar w:top="1440" w:right="1803" w:bottom="1440" w:left="1803" w:header="851" w:footer="992" w:gutter="0"/>
          <w:pgNumType w:fmt="decimal"/>
          <w:cols w:space="720" w:num="1"/>
          <w:docGrid w:linePitch="312" w:charSpace="0"/>
        </w:sectPr>
      </w:pPr>
    </w:p>
    <w:p>
      <w:pPr>
        <w:pStyle w:val="10"/>
        <w:keepNext w:val="0"/>
        <w:keepLines w:val="0"/>
        <w:pageBreakBefore w:val="0"/>
        <w:widowControl w:val="0"/>
        <w:numPr>
          <w:ilvl w:val="0"/>
          <w:numId w:val="0"/>
        </w:numPr>
        <w:kinsoku/>
        <w:wordWrap/>
        <w:overflowPunct/>
        <w:topLinePunct w:val="0"/>
        <w:autoSpaceDE/>
        <w:autoSpaceDN/>
        <w:bidi w:val="0"/>
        <w:spacing w:before="0" w:after="0" w:line="560" w:lineRule="exact"/>
        <w:textAlignment w:val="auto"/>
        <w:rPr>
          <w:rFonts w:hint="eastAsia" w:asciiTheme="majorEastAsia" w:hAnsiTheme="majorEastAsia" w:eastAsiaTheme="majorEastAsia"/>
          <w:color w:val="auto"/>
          <w:lang w:val="en-US" w:eastAsia="zh-CN"/>
        </w:rPr>
      </w:pPr>
      <w:bookmarkStart w:id="0" w:name="_Toc778393499"/>
      <w:r>
        <w:rPr>
          <w:rFonts w:hint="eastAsia" w:ascii="方正小标宋_GBK" w:hAnsi="方正小标宋_GBK" w:eastAsia="方正小标宋_GBK" w:cs="方正小标宋_GBK"/>
          <w:b w:val="0"/>
          <w:bCs w:val="0"/>
          <w:color w:val="auto"/>
          <w:sz w:val="36"/>
          <w:szCs w:val="36"/>
          <w:lang w:val="en-US" w:eastAsia="zh-CN"/>
        </w:rPr>
        <w:t>第一章 投标邀请函</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根据《中华人民共和国政府采购法》等有关法律规定，丽水市人大常委会办公室就</w:t>
      </w:r>
      <w:r>
        <w:rPr>
          <w:rFonts w:hint="eastAsia" w:hAnsi="仿宋_GB2312" w:cs="仿宋_GB2312"/>
          <w:b w:val="0"/>
          <w:bCs w:val="0"/>
          <w:sz w:val="32"/>
          <w:szCs w:val="32"/>
          <w:lang w:val="en-US" w:eastAsia="zh-CN"/>
        </w:rPr>
        <w:t>《丽水市大窑龙泉窑遗址保护条例》</w:t>
      </w:r>
      <w:r>
        <w:rPr>
          <w:rFonts w:hint="eastAsia" w:ascii="仿宋_GB2312" w:hAnsi="仿宋_GB2312" w:eastAsia="仿宋_GB2312" w:cs="仿宋_GB2312"/>
          <w:b w:val="0"/>
          <w:bCs w:val="0"/>
          <w:sz w:val="32"/>
          <w:szCs w:val="32"/>
          <w:lang w:val="en" w:eastAsia="zh-CN"/>
        </w:rPr>
        <w:t>立法后评估项目进行邀请招标。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1</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项目名称：</w:t>
      </w:r>
      <w:r>
        <w:rPr>
          <w:rFonts w:hint="eastAsia" w:hAnsi="仿宋_GB2312" w:cs="仿宋_GB2312"/>
          <w:b w:val="0"/>
          <w:bCs w:val="0"/>
          <w:sz w:val="32"/>
          <w:szCs w:val="32"/>
          <w:lang w:val="en-US" w:eastAsia="zh-CN"/>
        </w:rPr>
        <w:t>《丽水市大窑龙泉窑遗址保护条例》</w:t>
      </w:r>
      <w:r>
        <w:rPr>
          <w:rFonts w:hint="eastAsia" w:ascii="仿宋_GB2312" w:hAnsi="仿宋_GB2312" w:eastAsia="仿宋_GB2312" w:cs="仿宋_GB2312"/>
          <w:b w:val="0"/>
          <w:bCs w:val="0"/>
          <w:sz w:val="32"/>
          <w:szCs w:val="32"/>
          <w:lang w:val="en-US" w:eastAsia="zh-CN"/>
        </w:rPr>
        <w:t>立法后评估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2</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购买主体：丽水市人大常委会办公室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3</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资金来源：财政资金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4</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项目预算</w:t>
      </w: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5</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服务时间：202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 w:eastAsia="zh-CN"/>
        </w:rPr>
        <w:t>月</w:t>
      </w:r>
      <w:r>
        <w:rPr>
          <w:rFonts w:hint="eastAsia" w:hAnsi="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val="en-US" w:eastAsia="zh-CN"/>
        </w:rPr>
        <w:t>日</w:t>
      </w:r>
      <w:r>
        <w:rPr>
          <w:rFonts w:hint="eastAsia" w:ascii="仿宋_GB2312" w:hAnsi="仿宋_GB2312" w:eastAsia="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lang w:val="en" w:eastAsia="zh-CN"/>
        </w:rPr>
        <w:t>12月</w:t>
      </w:r>
      <w:r>
        <w:rPr>
          <w:rFonts w:hint="eastAsia" w:hAnsi="仿宋_GB2312" w:cs="仿宋_GB2312"/>
          <w:b w:val="0"/>
          <w:bCs w:val="0"/>
          <w:sz w:val="32"/>
          <w:szCs w:val="32"/>
          <w:lang w:val="en-US" w:eastAsia="zh-CN"/>
        </w:rPr>
        <w:t>31</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6</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r>
        <w:rPr>
          <w:rFonts w:hint="eastAsia"/>
          <w:b w:val="0"/>
          <w:bCs w:val="0"/>
          <w:sz w:val="32"/>
          <w:szCs w:val="32"/>
          <w:lang w:val="en-US" w:eastAsia="zh-CN"/>
        </w:rPr>
        <w:t>根据</w:t>
      </w:r>
      <w:r>
        <w:rPr>
          <w:rFonts w:hint="eastAsia"/>
          <w:b w:val="0"/>
          <w:bCs w:val="0"/>
          <w:sz w:val="32"/>
          <w:szCs w:val="32"/>
          <w:lang w:eastAsia="zh-CN"/>
        </w:rPr>
        <w:t>第五章“工作方案”，</w:t>
      </w:r>
      <w:r>
        <w:rPr>
          <w:rFonts w:hint="eastAsia"/>
          <w:b w:val="0"/>
          <w:bCs w:val="0"/>
          <w:sz w:val="32"/>
          <w:szCs w:val="32"/>
        </w:rPr>
        <w:t>结合经济社会发展</w:t>
      </w:r>
      <w:r>
        <w:rPr>
          <w:rFonts w:hint="eastAsia"/>
          <w:b w:val="0"/>
          <w:bCs w:val="0"/>
          <w:sz w:val="32"/>
          <w:szCs w:val="32"/>
          <w:lang w:eastAsia="zh-CN"/>
        </w:rPr>
        <w:t>和执法检查</w:t>
      </w:r>
      <w:r>
        <w:rPr>
          <w:rFonts w:hint="eastAsia"/>
          <w:b w:val="0"/>
          <w:bCs w:val="0"/>
          <w:sz w:val="32"/>
          <w:szCs w:val="32"/>
        </w:rPr>
        <w:t>情况，</w:t>
      </w:r>
      <w:r>
        <w:rPr>
          <w:rFonts w:hint="eastAsia"/>
          <w:b w:val="0"/>
          <w:bCs w:val="0"/>
          <w:sz w:val="32"/>
          <w:szCs w:val="32"/>
          <w:lang w:eastAsia="zh-CN"/>
        </w:rPr>
        <w:t>对《丽水市大窑龙泉窑遗址保护条例》的</w:t>
      </w:r>
      <w:r>
        <w:rPr>
          <w:rFonts w:hint="eastAsia"/>
          <w:b w:val="0"/>
          <w:bCs w:val="0"/>
          <w:sz w:val="32"/>
          <w:szCs w:val="32"/>
        </w:rPr>
        <w:t>立法质量、实施效果等进行调查分析、综合评价，</w:t>
      </w:r>
      <w:r>
        <w:rPr>
          <w:rFonts w:hint="eastAsia"/>
          <w:b w:val="0"/>
          <w:bCs w:val="0"/>
          <w:sz w:val="32"/>
          <w:szCs w:val="32"/>
          <w:lang w:eastAsia="zh-CN"/>
        </w:rPr>
        <w:t>形成第三方评估报告。具体包括以下工作内容：</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hAnsi="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1.成立评估团队，并确定至少一人负责项目日常工作（为确保评估工作的连贯性，评估期间原则上不得调整更换）。</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2.</w:t>
      </w:r>
      <w:r>
        <w:rPr>
          <w:rFonts w:hint="eastAsia" w:ascii="仿宋_GB2312" w:hAnsi="仿宋_GB2312" w:eastAsia="仿宋_GB2312" w:cs="仿宋_GB2312"/>
          <w:b w:val="0"/>
          <w:bCs w:val="0"/>
          <w:color w:val="000000"/>
          <w:kern w:val="0"/>
          <w:sz w:val="32"/>
          <w:szCs w:val="32"/>
          <w:lang w:val="en-US" w:eastAsia="zh-CN" w:bidi="ar-SA"/>
        </w:rPr>
        <w:t>制订评估实施方案和调查提纲，对评估工作的组织、调研内容、评估调研时间及方法步骤、后勤保障等进行安排。</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hAnsi="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3.</w:t>
      </w:r>
      <w:r>
        <w:rPr>
          <w:rFonts w:hint="eastAsia" w:ascii="仿宋_GB2312" w:hAnsi="仿宋_GB2312" w:eastAsia="仿宋_GB2312" w:cs="仿宋_GB2312"/>
          <w:b w:val="0"/>
          <w:bCs w:val="0"/>
          <w:color w:val="000000"/>
          <w:kern w:val="0"/>
          <w:sz w:val="32"/>
          <w:szCs w:val="32"/>
          <w:lang w:val="en-US" w:eastAsia="zh-CN" w:bidi="ar-SA"/>
        </w:rPr>
        <w:t>通过调查问卷、实地调研、座谈会、走访询问</w:t>
      </w:r>
      <w:r>
        <w:rPr>
          <w:rFonts w:hint="eastAsia" w:hAnsi="仿宋_GB2312" w:cs="仿宋_GB2312"/>
          <w:b w:val="0"/>
          <w:bCs w:val="0"/>
          <w:color w:val="000000"/>
          <w:kern w:val="0"/>
          <w:sz w:val="32"/>
          <w:szCs w:val="32"/>
          <w:lang w:val="en-US" w:eastAsia="zh-CN" w:bidi="ar-SA"/>
        </w:rPr>
        <w:t>、咨询专家</w:t>
      </w:r>
      <w:r>
        <w:rPr>
          <w:rFonts w:hint="eastAsia" w:ascii="仿宋_GB2312" w:hAnsi="仿宋_GB2312" w:eastAsia="仿宋_GB2312" w:cs="仿宋_GB2312"/>
          <w:b w:val="0"/>
          <w:bCs w:val="0"/>
          <w:color w:val="000000"/>
          <w:kern w:val="0"/>
          <w:sz w:val="32"/>
          <w:szCs w:val="32"/>
          <w:lang w:val="en-US" w:eastAsia="zh-CN" w:bidi="ar-SA"/>
        </w:rPr>
        <w:t>等</w:t>
      </w:r>
      <w:r>
        <w:rPr>
          <w:rFonts w:hint="eastAsia" w:hAnsi="仿宋_GB2312" w:cs="仿宋_GB2312"/>
          <w:b w:val="0"/>
          <w:bCs w:val="0"/>
          <w:color w:val="000000"/>
          <w:kern w:val="0"/>
          <w:sz w:val="32"/>
          <w:szCs w:val="32"/>
          <w:lang w:val="en-US" w:eastAsia="zh-CN" w:bidi="ar-SA"/>
        </w:rPr>
        <w:t>多种</w:t>
      </w:r>
      <w:r>
        <w:rPr>
          <w:rFonts w:hint="eastAsia" w:ascii="仿宋_GB2312" w:hAnsi="仿宋_GB2312" w:eastAsia="仿宋_GB2312" w:cs="仿宋_GB2312"/>
          <w:b w:val="0"/>
          <w:bCs w:val="0"/>
          <w:color w:val="000000"/>
          <w:kern w:val="0"/>
          <w:sz w:val="32"/>
          <w:szCs w:val="32"/>
          <w:lang w:val="en-US" w:eastAsia="zh-CN" w:bidi="ar-SA"/>
        </w:rPr>
        <w:t>方式听取不同群体的意见，做好基础资料收集</w:t>
      </w:r>
      <w:r>
        <w:rPr>
          <w:rFonts w:hint="eastAsia" w:hAnsi="仿宋_GB2312" w:cs="仿宋_GB2312"/>
          <w:b w:val="0"/>
          <w:bCs w:val="0"/>
          <w:color w:val="000000"/>
          <w:kern w:val="0"/>
          <w:sz w:val="32"/>
          <w:szCs w:val="32"/>
          <w:lang w:val="en-US" w:eastAsia="zh-CN" w:bidi="ar-SA"/>
        </w:rPr>
        <w:t>及</w:t>
      </w:r>
      <w:r>
        <w:rPr>
          <w:rFonts w:hint="eastAsia" w:ascii="仿宋_GB2312" w:hAnsi="仿宋_GB2312" w:eastAsia="仿宋_GB2312" w:cs="仿宋_GB2312"/>
          <w:b w:val="0"/>
          <w:bCs w:val="0"/>
          <w:color w:val="000000"/>
          <w:kern w:val="0"/>
          <w:sz w:val="32"/>
          <w:szCs w:val="32"/>
          <w:lang w:val="en-US" w:eastAsia="zh-CN" w:bidi="ar-SA"/>
        </w:rPr>
        <w:t>归纳</w:t>
      </w:r>
      <w:r>
        <w:rPr>
          <w:rFonts w:hint="eastAsia" w:hAnsi="仿宋_GB2312" w:cs="仿宋_GB2312"/>
          <w:b w:val="0"/>
          <w:bCs w:val="0"/>
          <w:color w:val="000000"/>
          <w:kern w:val="0"/>
          <w:sz w:val="32"/>
          <w:szCs w:val="32"/>
          <w:lang w:val="en-US" w:eastAsia="zh-CN" w:bidi="ar-SA"/>
        </w:rPr>
        <w:t>整理。</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hAnsi="仿宋_GB2312" w:cs="仿宋_GB2312"/>
          <w:b w:val="0"/>
          <w:bCs w:val="0"/>
          <w:color w:val="000000"/>
          <w:kern w:val="0"/>
          <w:sz w:val="32"/>
          <w:szCs w:val="32"/>
          <w:lang w:val="en-US" w:eastAsia="zh-CN" w:bidi="ar-SA"/>
        </w:rPr>
        <w:t>4.</w:t>
      </w:r>
      <w:r>
        <w:rPr>
          <w:rFonts w:hint="eastAsia" w:ascii="仿宋_GB2312" w:hAnsi="仿宋_GB2312" w:eastAsia="仿宋_GB2312" w:cs="仿宋_GB2312"/>
          <w:b w:val="0"/>
          <w:bCs w:val="0"/>
          <w:color w:val="000000"/>
          <w:kern w:val="0"/>
          <w:sz w:val="32"/>
          <w:szCs w:val="32"/>
          <w:lang w:val="en-US" w:eastAsia="zh-CN" w:bidi="ar-SA"/>
        </w:rPr>
        <w:t>通过汇总整理各基础资料、会议记录、分析报告、网络问卷等，运用科学的分析方法对</w:t>
      </w:r>
      <w:r>
        <w:rPr>
          <w:rFonts w:hint="eastAsia" w:hAnsi="仿宋_GB2312" w:cs="仿宋_GB2312"/>
          <w:b w:val="0"/>
          <w:bCs w:val="0"/>
          <w:color w:val="000000"/>
          <w:kern w:val="0"/>
          <w:sz w:val="32"/>
          <w:szCs w:val="32"/>
          <w:lang w:val="en-US" w:eastAsia="zh-CN" w:bidi="ar-SA"/>
        </w:rPr>
        <w:t>相关法规</w:t>
      </w:r>
      <w:r>
        <w:rPr>
          <w:rFonts w:hint="eastAsia" w:ascii="仿宋_GB2312" w:hAnsi="仿宋_GB2312" w:eastAsia="仿宋_GB2312" w:cs="仿宋_GB2312"/>
          <w:b w:val="0"/>
          <w:bCs w:val="0"/>
          <w:color w:val="000000"/>
          <w:kern w:val="0"/>
          <w:sz w:val="32"/>
          <w:szCs w:val="32"/>
          <w:lang w:val="en-US" w:eastAsia="zh-CN" w:bidi="ar-SA"/>
        </w:rPr>
        <w:t>进行比较分析和评价。</w:t>
      </w:r>
    </w:p>
    <w:p>
      <w:pPr>
        <w:keepLines w:val="0"/>
        <w:pageBreakBefore w:val="0"/>
        <w:widowControl w:val="0"/>
        <w:numPr>
          <w:ilvl w:val="0"/>
          <w:numId w:val="0"/>
        </w:numPr>
        <w:kinsoku/>
        <w:wordWrap/>
        <w:overflowPunct/>
        <w:topLinePunct w:val="0"/>
        <w:bidi w:val="0"/>
        <w:spacing w:line="540" w:lineRule="exact"/>
        <w:ind w:firstLine="640" w:firstLineChars="200"/>
        <w:rPr>
          <w:rFonts w:hint="eastAsia" w:eastAsia="仿宋_GB2312"/>
          <w:lang w:val="en-US" w:eastAsia="zh-CN"/>
        </w:rPr>
      </w:pPr>
      <w:r>
        <w:rPr>
          <w:rFonts w:hint="eastAsia" w:hAnsi="仿宋_GB2312" w:cs="仿宋_GB2312"/>
          <w:b w:val="0"/>
          <w:bCs w:val="0"/>
          <w:color w:val="000000"/>
          <w:kern w:val="0"/>
          <w:sz w:val="32"/>
          <w:szCs w:val="32"/>
          <w:lang w:val="en-US" w:eastAsia="zh-CN" w:bidi="ar-SA"/>
        </w:rPr>
        <w:t>5.形成第三方评估报告，报告应包含对法规实施效果及质量的评估，并</w:t>
      </w:r>
      <w:r>
        <w:rPr>
          <w:rFonts w:hint="eastAsia"/>
          <w:b w:val="0"/>
          <w:bCs w:val="0"/>
          <w:sz w:val="32"/>
          <w:szCs w:val="32"/>
        </w:rPr>
        <w:t>提出改进立法、执法工作或者修改法规的意见建议</w:t>
      </w:r>
      <w:r>
        <w:rPr>
          <w:rFonts w:hint="eastAsia"/>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r>
        <w:rPr>
          <w:rFonts w:hint="eastAsia"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配合丽水市人大常委会法制工作委员完成</w:t>
      </w:r>
      <w:r>
        <w:rPr>
          <w:rFonts w:hint="eastAsia" w:hAnsi="仿宋_GB2312" w:cs="仿宋_GB2312"/>
          <w:b w:val="0"/>
          <w:bCs w:val="0"/>
          <w:sz w:val="32"/>
          <w:szCs w:val="32"/>
          <w:lang w:eastAsia="zh-CN"/>
        </w:rPr>
        <w:t>评估报告</w:t>
      </w:r>
      <w:r>
        <w:rPr>
          <w:rFonts w:hint="eastAsia" w:ascii="仿宋_GB2312" w:hAnsi="仿宋_GB2312" w:eastAsia="仿宋_GB2312" w:cs="仿宋_GB2312"/>
          <w:b w:val="0"/>
          <w:bCs w:val="0"/>
          <w:sz w:val="32"/>
          <w:szCs w:val="32"/>
          <w:lang w:eastAsia="zh-CN"/>
        </w:rPr>
        <w:t>审议、修改、成果运用等工作。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三、投标方资格要求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 w:eastAsia="zh-CN"/>
        </w:rPr>
        <w:t>符合</w:t>
      </w:r>
      <w:r>
        <w:rPr>
          <w:rFonts w:hint="eastAsia" w:ascii="仿宋_GB2312" w:hAnsi="仿宋_GB2312" w:eastAsia="仿宋_GB2312" w:cs="仿宋_GB2312"/>
          <w:b w:val="0"/>
          <w:bCs w:val="0"/>
          <w:sz w:val="32"/>
          <w:szCs w:val="32"/>
          <w:lang w:val="en-US" w:eastAsia="zh-CN"/>
        </w:rPr>
        <w:t>《中华人民共和国政府采购法》第二十二条规定；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未被“信用中国”（www.creditchina.gov.cn)</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具有胜任立法后评估工作的成熟法律团队。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由于公益一类事业单位不属于政府购买服务项目的承接主体，本项目拒绝公益一类事业单位参与。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投标文件：各投标单位应根据</w:t>
      </w:r>
      <w:r>
        <w:rPr>
          <w:rFonts w:hint="eastAsia" w:hAnsi="仿宋_GB2312" w:cs="仿宋_GB2312"/>
          <w:b w:val="0"/>
          <w:bCs w:val="0"/>
          <w:sz w:val="32"/>
          <w:szCs w:val="32"/>
          <w:lang w:val="en-US" w:eastAsia="zh-CN"/>
        </w:rPr>
        <w:t>本招标文件的要求</w:t>
      </w:r>
      <w:r>
        <w:rPr>
          <w:rFonts w:hint="eastAsia" w:ascii="仿宋_GB2312" w:hAnsi="仿宋_GB2312" w:eastAsia="仿宋_GB2312" w:cs="仿宋_GB2312"/>
          <w:b w:val="0"/>
          <w:bCs w:val="0"/>
          <w:sz w:val="32"/>
          <w:szCs w:val="32"/>
          <w:lang w:val="en-US" w:eastAsia="zh-CN"/>
        </w:rPr>
        <w:t>有针对性地编写投标文件。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投标截止日期：202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val="en-US" w:eastAsia="zh-CN"/>
        </w:rPr>
        <w:t>日</w:t>
      </w:r>
      <w:r>
        <w:rPr>
          <w:rFonts w:hint="eastAsia" w:hAnsi="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val="en-US" w:eastAsia="zh-CN"/>
        </w:rPr>
        <w:t>：00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投标文件递送：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（1）电子版一份，投递邮箱635049996@qq.com；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（2）纸质版一式六份，邮寄地址：丽水市莲都区花园路1号1028办公室，杜凯波（收）</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联系电话：0578-2098202。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其中，纸质版投标文件应加盖单位公章并有法人代表或者单位负责人签名。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评标组织：采购人依法组成5人（含）以上奇数的人员组成的评标小组，负责投标文件的评审和比较等。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评标方法：从资质条件、服务承诺、服务能力和价格等方面进行评判打分，得分最高者为推荐中标单位。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开标时间：202</w:t>
      </w:r>
      <w:r>
        <w:rPr>
          <w:rFonts w:hint="eastAsia"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开标地点：丽水市人大常委会办公室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中标通知：招标结果于开标结束</w:t>
      </w:r>
      <w:r>
        <w:rPr>
          <w:rFonts w:hint="eastAsia" w:hAnsi="仿宋_GB2312" w:cs="仿宋_GB2312"/>
          <w:b w:val="0"/>
          <w:bCs w:val="0"/>
          <w:sz w:val="32"/>
          <w:szCs w:val="32"/>
          <w:lang w:val="en-US" w:eastAsia="zh-CN"/>
        </w:rPr>
        <w:t>后三个工作日内</w:t>
      </w:r>
      <w:r>
        <w:rPr>
          <w:rFonts w:hint="eastAsia" w:ascii="仿宋_GB2312" w:hAnsi="仿宋_GB2312" w:eastAsia="仿宋_GB2312" w:cs="仿宋_GB2312"/>
          <w:b w:val="0"/>
          <w:bCs w:val="0"/>
          <w:sz w:val="32"/>
          <w:szCs w:val="32"/>
          <w:lang w:val="en-US" w:eastAsia="zh-CN"/>
        </w:rPr>
        <w:t>通知。未获得中标通知及未获得进一步签约蹉商谈判通知者，视为落标；我办不负责解释落标原因，不退回投标文件。招标单位和落标单位均不需向对方承担任何民事责任。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合同签订：中标单位</w:t>
      </w:r>
      <w:r>
        <w:rPr>
          <w:rFonts w:hint="eastAsia" w:hAnsi="仿宋_GB2312" w:cs="仿宋_GB2312"/>
          <w:b w:val="0"/>
          <w:bCs w:val="0"/>
          <w:sz w:val="32"/>
          <w:szCs w:val="32"/>
          <w:lang w:val="en-US" w:eastAsia="zh-CN"/>
        </w:rPr>
        <w:t>应</w:t>
      </w:r>
      <w:r>
        <w:rPr>
          <w:rFonts w:hint="eastAsia" w:ascii="仿宋_GB2312" w:hAnsi="仿宋_GB2312" w:eastAsia="仿宋_GB2312" w:cs="仿宋_GB2312"/>
          <w:b w:val="0"/>
          <w:bCs w:val="0"/>
          <w:sz w:val="32"/>
          <w:szCs w:val="32"/>
          <w:lang w:val="en-US" w:eastAsia="zh-CN"/>
        </w:rPr>
        <w:t>在</w:t>
      </w:r>
      <w:r>
        <w:rPr>
          <w:rFonts w:hint="eastAsia" w:hAnsi="仿宋_GB2312" w:cs="仿宋_GB2312"/>
          <w:b w:val="0"/>
          <w:bCs w:val="0"/>
          <w:sz w:val="32"/>
          <w:szCs w:val="32"/>
          <w:lang w:val="en-US" w:eastAsia="zh-CN"/>
        </w:rPr>
        <w:t>收到</w:t>
      </w:r>
      <w:r>
        <w:rPr>
          <w:rFonts w:hint="eastAsia" w:ascii="仿宋_GB2312" w:hAnsi="仿宋_GB2312" w:eastAsia="仿宋_GB2312" w:cs="仿宋_GB2312"/>
          <w:b w:val="0"/>
          <w:bCs w:val="0"/>
          <w:sz w:val="32"/>
          <w:szCs w:val="32"/>
          <w:lang w:val="en-US" w:eastAsia="zh-CN"/>
        </w:rPr>
        <w:t>中标通知之日起30日内同采购人签订合同；此招标方案文件作为正式合同的附件，同样受法律保护。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 系 人：杜先生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联系方式：0578-2098202</w:t>
      </w:r>
    </w:p>
    <w:p>
      <w:pPr>
        <w:pStyle w:val="2"/>
        <w:keepLines w:val="0"/>
        <w:pageBreakBefore w:val="0"/>
        <w:widowControl w:val="0"/>
        <w:kinsoku/>
        <w:wordWrap/>
        <w:overflowPunct/>
        <w:topLinePunct w:val="0"/>
        <w:bidi w:val="0"/>
        <w:spacing w:line="560" w:lineRule="exact"/>
        <w:ind w:firstLine="640" w:firstLineChars="200"/>
        <w:jc w:val="left"/>
        <w:rPr>
          <w:rFonts w:hint="eastAsia" w:ascii="仿宋_GB2312" w:hAnsi="仿宋_GB2312" w:eastAsia="仿宋_GB2312" w:cs="仿宋_GB2312"/>
          <w:b w:val="0"/>
          <w:bCs w:val="0"/>
          <w:color w:val="000000"/>
          <w:sz w:val="32"/>
          <w:szCs w:val="32"/>
          <w:lang w:val="en-US" w:eastAsia="zh-CN" w:bidi="ar-SA"/>
        </w:rPr>
      </w:pPr>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pPr>
      <w:bookmarkStart w:id="1" w:name="_Toc68188404"/>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sectPr>
          <w:footerReference r:id="rId5" w:type="default"/>
          <w:pgSz w:w="11906" w:h="16838"/>
          <w:pgMar w:top="1701" w:right="1418" w:bottom="1134" w:left="1418" w:header="851" w:footer="992" w:gutter="0"/>
          <w:pgNumType w:fmt="decimal" w:start="1"/>
          <w:cols w:space="720" w:num="1"/>
          <w:docGrid w:linePitch="312" w:charSpace="0"/>
        </w:sectPr>
      </w:pPr>
    </w:p>
    <w:p>
      <w:pPr>
        <w:pStyle w:val="10"/>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bookmarkStart w:id="2" w:name="_Toc1753978583"/>
      <w:r>
        <w:rPr>
          <w:rFonts w:hint="eastAsia"/>
          <w:lang w:val="en-US" w:eastAsia="zh-CN"/>
        </w:rPr>
        <w:t>第二章 投标人须知</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本次采购工作按照《中华人民共和国政府采购法》《中华人民共和国政府采购实施条例》及相关法律规章组织和实施。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本项目采用</w:t>
      </w:r>
      <w:r>
        <w:rPr>
          <w:rFonts w:hint="eastAsia" w:ascii="仿宋_GB2312" w:hAnsi="仿宋_GB2312" w:eastAsia="仿宋_GB2312" w:cs="仿宋_GB2312"/>
          <w:b w:val="0"/>
          <w:bCs w:val="0"/>
          <w:sz w:val="32"/>
          <w:szCs w:val="32"/>
          <w:lang w:eastAsia="zh-CN"/>
        </w:rPr>
        <w:t>邀请招标</w:t>
      </w:r>
      <w:r>
        <w:rPr>
          <w:rFonts w:hint="eastAsia" w:ascii="仿宋_GB2312" w:hAnsi="仿宋_GB2312" w:eastAsia="仿宋_GB2312" w:cs="仿宋_GB2312"/>
          <w:b w:val="0"/>
          <w:bCs w:val="0"/>
          <w:sz w:val="32"/>
          <w:szCs w:val="32"/>
        </w:rPr>
        <w:t>方式进行采购</w:t>
      </w:r>
      <w:r>
        <w:rPr>
          <w:rFonts w:hint="eastAsia"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投标供应商必须对全部服务内容进行投标。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本招标文件适用于本次项目的招标、投标、评标、定标、验收、合同履约、付款等行为（法律法规另有规定的，从其规定）。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无论采购结果如何，投标供应商自行承担采购活动中所发生的全部费用。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二、投标</w:t>
      </w:r>
      <w:r>
        <w:rPr>
          <w:rFonts w:hint="eastAsia" w:ascii="黑体" w:hAnsi="黑体" w:eastAsia="黑体" w:cs="黑体"/>
          <w:b w:val="0"/>
          <w:bCs w:val="0"/>
          <w:sz w:val="32"/>
          <w:szCs w:val="32"/>
          <w:lang w:eastAsia="zh-CN"/>
        </w:rPr>
        <w:t>人的</w:t>
      </w:r>
      <w:r>
        <w:rPr>
          <w:rFonts w:hint="eastAsia" w:ascii="黑体" w:hAnsi="黑体" w:eastAsia="黑体" w:cs="黑体"/>
          <w:b w:val="0"/>
          <w:bCs w:val="0"/>
          <w:sz w:val="32"/>
          <w:szCs w:val="32"/>
        </w:rPr>
        <w:t>资格</w:t>
      </w:r>
      <w:r>
        <w:rPr>
          <w:rFonts w:hint="eastAsia" w:ascii="黑体" w:hAnsi="黑体" w:eastAsia="黑体" w:cs="黑体"/>
          <w:b w:val="0"/>
          <w:bCs w:val="0"/>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本招标文件第一章“投标邀请函”第二点之规定。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zh-CN"/>
        </w:rPr>
        <w:t>投标人应仔细阅读招标文件中的所有内容，</w:t>
      </w:r>
      <w:r>
        <w:rPr>
          <w:rFonts w:hint="eastAsia" w:hAnsi="仿宋_GB2312" w:cs="仿宋_GB2312"/>
          <w:b w:val="0"/>
          <w:bCs w:val="0"/>
          <w:sz w:val="32"/>
          <w:szCs w:val="32"/>
          <w:lang w:val="zh-CN"/>
        </w:rPr>
        <w:t>有针对性地</w:t>
      </w:r>
      <w:r>
        <w:rPr>
          <w:rFonts w:hint="eastAsia" w:ascii="仿宋_GB2312" w:hAnsi="仿宋_GB2312" w:eastAsia="仿宋_GB2312" w:cs="仿宋_GB2312"/>
          <w:b w:val="0"/>
          <w:bCs w:val="0"/>
          <w:sz w:val="32"/>
          <w:szCs w:val="32"/>
          <w:lang w:val="zh-CN"/>
        </w:rPr>
        <w:t>编制投标文件，并按</w:t>
      </w:r>
      <w:r>
        <w:rPr>
          <w:rFonts w:hint="eastAsia" w:ascii="仿宋_GB2312" w:hAnsi="仿宋_GB2312" w:eastAsia="仿宋_GB2312" w:cs="仿宋_GB2312"/>
          <w:b w:val="0"/>
          <w:bCs w:val="0"/>
          <w:sz w:val="32"/>
          <w:szCs w:val="32"/>
          <w:lang w:eastAsia="zh-CN"/>
        </w:rPr>
        <w:t>本招标文件第一章“投标邀请函”第三点之规定同时递送电子版和纸质版</w:t>
      </w:r>
      <w:r>
        <w:rPr>
          <w:rFonts w:hint="eastAsia" w:ascii="仿宋_GB2312" w:hAnsi="仿宋_GB2312" w:eastAsia="仿宋_GB2312" w:cs="仿宋_GB2312"/>
          <w:b w:val="0"/>
          <w:bCs w:val="0"/>
          <w:sz w:val="32"/>
          <w:szCs w:val="32"/>
          <w:lang w:val="zh-CN"/>
        </w:rPr>
        <w:t>。投标文件应包含以下内容：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1.投标文件封面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2.投标函（</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3.法定代表人</w:t>
      </w:r>
      <w:r>
        <w:rPr>
          <w:rFonts w:hint="eastAsia" w:hAnsi="仿宋_GB2312" w:cs="仿宋_GB2312"/>
          <w:b w:val="0"/>
          <w:bCs w:val="0"/>
          <w:sz w:val="32"/>
          <w:szCs w:val="32"/>
          <w:lang w:eastAsia="zh-CN"/>
        </w:rPr>
        <w:t>身份证明或</w:t>
      </w:r>
      <w:r>
        <w:rPr>
          <w:rFonts w:hint="eastAsia" w:ascii="仿宋_GB2312" w:hAnsi="仿宋_GB2312" w:eastAsia="仿宋_GB2312" w:cs="仿宋_GB2312"/>
          <w:b w:val="0"/>
          <w:bCs w:val="0"/>
          <w:sz w:val="32"/>
          <w:szCs w:val="32"/>
          <w:lang w:eastAsia="zh-CN"/>
        </w:rPr>
        <w:t>授权委托书（</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zh-CN"/>
        </w:rPr>
        <w:t>立法评估团队人员名单（需包含具体的职务或者职称）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5.具体报价预算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6.项目实施方案（包括评估方式方法、措施、工作安排等）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bookmarkStart w:id="3" w:name="_Toc132122117"/>
      <w:bookmarkStart w:id="4" w:name="_Toc132122414"/>
      <w:r>
        <w:rPr>
          <w:rFonts w:hint="eastAsia" w:ascii="黑体" w:hAnsi="黑体" w:eastAsia="黑体" w:cs="黑体"/>
          <w:b w:val="0"/>
          <w:bCs w:val="0"/>
          <w:sz w:val="32"/>
          <w:szCs w:val="32"/>
          <w:lang w:eastAsia="zh-CN"/>
        </w:rPr>
        <w:t>四、评标原则与方法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采购人依法组成5人（含）以上奇数的人员组成的评标小组。评标小组负责</w:t>
      </w:r>
      <w:r>
        <w:rPr>
          <w:rFonts w:hint="eastAsia" w:ascii="仿宋_GB2312" w:hAnsi="仿宋_GB2312" w:eastAsia="仿宋_GB2312" w:cs="仿宋_GB2312"/>
          <w:b w:val="0"/>
          <w:bCs w:val="0"/>
          <w:sz w:val="32"/>
          <w:szCs w:val="32"/>
          <w:lang w:eastAsia="zh-CN"/>
        </w:rPr>
        <w:t>对投标文件进行审查、质疑、评估和比较。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．评标小组遵循公开、公平、公正的原则，从资质条件、服务承诺、服务能力和价格等进行综合分析考评并独立打分，按得分高低推荐中标单位。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．客观、公正地对待所有投标人，对所有投标评价，均采用相同的程序和标准。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．在开标、投标期间，投标人不得向评标委员会成员询问评标情况，不得进行旨在影响评标结果的活动，否则将废除其投标资格。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在评标过程中，评标成员不得与投标人私下交换意见，在招标工作结束后，凡与评标情况有接触的人不得将评标情况扩散出评标成员之外。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．招标人不向落标方解释落标原因，不退还投标文件。</w:t>
      </w:r>
    </w:p>
    <w:bookmarkEnd w:id="3"/>
    <w:bookmarkEnd w:id="4"/>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bookmarkStart w:id="5" w:name="_Toc132125576"/>
      <w:bookmarkStart w:id="6" w:name="_Toc132125153"/>
      <w:bookmarkStart w:id="7" w:name="_Toc132123441"/>
      <w:bookmarkStart w:id="8" w:name="_Toc132123840"/>
      <w:bookmarkStart w:id="9" w:name="_Toc132125097"/>
      <w:bookmarkStart w:id="10" w:name="_Toc132123883"/>
      <w:bookmarkStart w:id="11" w:name="_Toc132126156"/>
      <w:bookmarkStart w:id="12" w:name="_Toc132124596"/>
      <w:bookmarkStart w:id="13" w:name="_Toc132123549"/>
      <w:bookmarkStart w:id="14" w:name="_Toc132122121"/>
      <w:bookmarkStart w:id="15" w:name="_Toc132655778"/>
      <w:bookmarkStart w:id="16" w:name="_Toc132122418"/>
      <w:bookmarkStart w:id="17" w:name="_Toc493530208"/>
      <w:bookmarkStart w:id="18" w:name="_Toc132123636"/>
      <w:bookmarkStart w:id="19" w:name="_Toc132125039"/>
      <w:bookmarkStart w:id="20" w:name="_Toc132125985"/>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、授予合同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评标结束后，</w:t>
      </w:r>
      <w:r>
        <w:rPr>
          <w:rFonts w:hint="eastAsia" w:ascii="仿宋_GB2312" w:hAnsi="仿宋_GB2312" w:eastAsia="仿宋_GB2312" w:cs="仿宋_GB2312"/>
          <w:b w:val="0"/>
          <w:bCs w:val="0"/>
          <w:sz w:val="32"/>
          <w:szCs w:val="32"/>
          <w:lang w:eastAsia="zh-CN"/>
        </w:rPr>
        <w:t>评标小组</w:t>
      </w:r>
      <w:r>
        <w:rPr>
          <w:rFonts w:hint="eastAsia"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eastAsia="zh-CN"/>
        </w:rPr>
        <w:t>评标结果确定中标人，并发送中标通知书</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中标</w:t>
      </w:r>
      <w:r>
        <w:rPr>
          <w:rFonts w:hint="eastAsia" w:ascii="仿宋_GB2312" w:hAnsi="仿宋_GB2312" w:eastAsia="仿宋_GB2312" w:cs="仿宋_GB2312"/>
          <w:b w:val="0"/>
          <w:bCs w:val="0"/>
          <w:sz w:val="32"/>
          <w:szCs w:val="32"/>
        </w:rPr>
        <w:t>通知书</w:t>
      </w:r>
      <w:r>
        <w:rPr>
          <w:rFonts w:hint="eastAsia" w:ascii="仿宋_GB2312" w:hAnsi="仿宋_GB2312" w:eastAsia="仿宋_GB2312" w:cs="仿宋_GB2312"/>
          <w:b w:val="0"/>
          <w:bCs w:val="0"/>
          <w:sz w:val="32"/>
          <w:szCs w:val="32"/>
          <w:lang w:eastAsia="zh-CN"/>
        </w:rPr>
        <w:t>发出后，若中标人放弃中标，应承担相应的法律责任</w:t>
      </w:r>
      <w:r>
        <w:rPr>
          <w:rFonts w:hint="eastAsia"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中标通知书对采购人和中标人具有同等法律效力。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放弃成交或拒绝与采购人签订合同的,采购人可以按照评审报告推荐的成交候选人名单排序，确定下一候选人为成交供应商，也可以重新开展政府采购活动。</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应当在成交通知书发出之日起30日内与采购人签订合同。</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未经采购人许可，在规定时间内未到采购人处与采购人签订合同，则视为拒签合同</w:t>
      </w:r>
      <w:r>
        <w:rPr>
          <w:rFonts w:hint="eastAsia" w:ascii="仿宋_GB2312" w:hAnsi="仿宋_GB2312" w:eastAsia="仿宋_GB2312" w:cs="仿宋_GB2312"/>
          <w:b w:val="0"/>
          <w:bCs w:val="0"/>
          <w:sz w:val="32"/>
          <w:szCs w:val="32"/>
          <w:lang w:eastAsia="zh-CN"/>
        </w:rPr>
        <w:t>，需承担相关违约责任。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有《中华人民共和国政府采购法实施条例》第七十一条、第七十二条、第七十三条、第七十四条规定的违法行为之一，由政府采购监管部门依法处理。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六、违约处理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中标人在立法后评估过程中应主动加强和丽水市人大常委会法制工作委员会的沟通和联系，按照协议要求按时、保质保量完成评估工作，提交第三方评估报告，并配合完成后续相关工作。对评估过程中的违约行为，按以下原则进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1.中标人逾期提交第三方评估报告的，每延期一天按标的千分之五支付甲方违约金。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2.中标人未按照确定的方案开展立法后评估的、评估程序不到位导致评估质量不高的、因评估不深入导致评估报告无法通过审议的，酌情扣减评估费。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3.存在重大事项漏评、隐匿等问题的，视为不合格评估报告，责成重新评价。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其他未列明事项，本着友好协商的原则解决。</w:t>
      </w:r>
    </w:p>
    <w:p>
      <w:pPr>
        <w:rPr>
          <w:rFonts w:hint="eastAsia"/>
          <w:lang w:val="en-US" w:eastAsia="zh-CN"/>
        </w:rPr>
      </w:pPr>
      <w:r>
        <w:rPr>
          <w:rFonts w:hint="eastAsia"/>
          <w:lang w:val="en-US" w:eastAsia="zh-CN"/>
        </w:rPr>
        <w:br w:type="page"/>
      </w:r>
    </w:p>
    <w:p>
      <w:pPr>
        <w:pStyle w:val="10"/>
        <w:bidi w:val="0"/>
        <w:rPr>
          <w:rFonts w:hint="eastAsia" w:cs="Times New Roman" w:asciiTheme="majorEastAsia" w:hAnsiTheme="majorEastAsia" w:eastAsiaTheme="majorEastAsia"/>
          <w:b/>
          <w:bCs/>
          <w:color w:val="auto"/>
          <w:szCs w:val="32"/>
          <w:lang w:val="en-US" w:eastAsia="zh-CN" w:bidi="ar-SA"/>
        </w:rPr>
      </w:pPr>
      <w:bookmarkStart w:id="21" w:name="_Toc784558498"/>
      <w:r>
        <w:rPr>
          <w:rFonts w:hint="eastAsia"/>
          <w:lang w:val="en-US" w:eastAsia="zh-CN"/>
        </w:rPr>
        <w:t>第三章 投标文件格式</w:t>
      </w:r>
      <w:bookmarkEnd w:id="21"/>
    </w:p>
    <w:p>
      <w:pPr>
        <w:spacing w:line="360" w:lineRule="auto"/>
        <w:jc w:val="left"/>
        <w:rPr>
          <w:rFonts w:ascii="宋体" w:hAnsi="宋体" w:eastAsia="宋体" w:cs="Times New Roman"/>
          <w:b w:val="0"/>
          <w:bCs w:val="0"/>
          <w:color w:val="000000"/>
          <w:kern w:val="2"/>
          <w:sz w:val="32"/>
          <w:szCs w:val="20"/>
        </w:rPr>
      </w:pPr>
      <w:r>
        <w:rPr>
          <w:rFonts w:hint="eastAsia" w:ascii="宋体" w:hAnsi="宋体" w:eastAsia="宋体" w:cs="Times New Roman"/>
          <w:b/>
          <w:bCs w:val="0"/>
          <w:color w:val="000000"/>
          <w:kern w:val="2"/>
          <w:sz w:val="32"/>
          <w:szCs w:val="20"/>
        </w:rPr>
        <w:t>正（副）本</w:t>
      </w:r>
    </w:p>
    <w:p>
      <w:pPr>
        <w:spacing w:line="360" w:lineRule="auto"/>
        <w:jc w:val="center"/>
        <w:rPr>
          <w:rFonts w:ascii="宋体" w:hAnsi="宋体" w:eastAsia="宋体" w:cs="Times New Roman"/>
          <w:b w:val="0"/>
          <w:bCs w:val="0"/>
          <w:color w:val="000000"/>
          <w:kern w:val="2"/>
          <w:sz w:val="18"/>
          <w:szCs w:val="18"/>
        </w:rPr>
      </w:pPr>
    </w:p>
    <w:p>
      <w:pPr>
        <w:jc w:val="center"/>
        <w:rPr>
          <w:rStyle w:val="19"/>
          <w:rFonts w:hint="eastAsia" w:ascii="宋体" w:hAnsi="宋体" w:eastAsia="宋体" w:cs="宋体"/>
          <w:b/>
          <w:bCs/>
          <w:color w:val="000000"/>
          <w:spacing w:val="-11"/>
          <w:kern w:val="2"/>
          <w:sz w:val="44"/>
          <w:szCs w:val="44"/>
          <w:lang w:eastAsia="zh-CN"/>
        </w:rPr>
      </w:pPr>
      <w:r>
        <w:rPr>
          <w:rStyle w:val="19"/>
          <w:rFonts w:hint="eastAsia" w:ascii="宋体" w:eastAsia="宋体" w:cs="宋体"/>
          <w:b/>
          <w:bCs/>
          <w:color w:val="000000"/>
          <w:spacing w:val="-11"/>
          <w:kern w:val="2"/>
          <w:sz w:val="44"/>
          <w:szCs w:val="44"/>
          <w:lang w:eastAsia="zh-CN"/>
        </w:rPr>
        <w:t>《丽水市大窑龙泉窑遗址保护条例》</w:t>
      </w:r>
    </w:p>
    <w:p>
      <w:pPr>
        <w:jc w:val="center"/>
        <w:rPr>
          <w:rStyle w:val="19"/>
          <w:rFonts w:hint="eastAsia" w:ascii="宋体" w:hAnsi="宋体" w:eastAsia="宋体" w:cs="宋体"/>
          <w:b/>
          <w:bCs/>
          <w:color w:val="000000"/>
          <w:spacing w:val="-11"/>
          <w:kern w:val="2"/>
          <w:sz w:val="44"/>
          <w:szCs w:val="44"/>
          <w:lang w:eastAsia="zh-CN"/>
        </w:rPr>
      </w:pPr>
    </w:p>
    <w:p>
      <w:pPr>
        <w:jc w:val="center"/>
        <w:rPr>
          <w:rFonts w:hint="eastAsia" w:asciiTheme="majorEastAsia" w:hAnsiTheme="majorEastAsia" w:eastAsiaTheme="majorEastAsia"/>
          <w:color w:val="auto"/>
          <w:sz w:val="44"/>
          <w:szCs w:val="44"/>
        </w:rPr>
      </w:pPr>
      <w:r>
        <w:rPr>
          <w:rStyle w:val="19"/>
          <w:rFonts w:hint="eastAsia" w:ascii="宋体" w:hAnsi="宋体" w:eastAsia="宋体" w:cs="宋体"/>
          <w:b/>
          <w:bCs/>
          <w:color w:val="000000"/>
          <w:spacing w:val="-11"/>
          <w:kern w:val="2"/>
          <w:sz w:val="44"/>
          <w:szCs w:val="44"/>
          <w:lang w:eastAsia="zh-CN"/>
        </w:rPr>
        <w:t>立法后评估</w:t>
      </w:r>
      <w:r>
        <w:rPr>
          <w:rStyle w:val="19"/>
          <w:rFonts w:hint="eastAsia" w:ascii="宋体" w:eastAsia="宋体" w:cs="宋体"/>
          <w:b/>
          <w:bCs/>
          <w:color w:val="000000"/>
          <w:spacing w:val="-11"/>
          <w:kern w:val="2"/>
          <w:sz w:val="44"/>
          <w:szCs w:val="44"/>
          <w:lang w:eastAsia="zh-CN"/>
        </w:rPr>
        <w:t>项目</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投</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val="0"/>
          <w:bCs w:val="0"/>
          <w:color w:val="000000"/>
          <w:kern w:val="2"/>
          <w:sz w:val="30"/>
          <w:szCs w:val="20"/>
        </w:rPr>
      </w:pPr>
      <w:r>
        <w:rPr>
          <w:rFonts w:hint="eastAsia" w:ascii="方正小标宋_GBK" w:hAnsi="方正小标宋_GBK" w:eastAsia="方正小标宋_GBK" w:cs="方正小标宋_GBK"/>
          <w:b w:val="0"/>
          <w:bCs w:val="0"/>
          <w:color w:val="auto"/>
          <w:sz w:val="72"/>
          <w:szCs w:val="72"/>
        </w:rPr>
        <w:t>件</w:t>
      </w: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ascii="宋体" w:hAnsi="宋体" w:eastAsia="宋体" w:cs="Times New Roman"/>
          <w:b w:val="0"/>
          <w:bCs w:val="0"/>
          <w:color w:val="000000"/>
          <w:kern w:val="2"/>
          <w:sz w:val="32"/>
          <w:szCs w:val="32"/>
          <w:u w:val="single"/>
        </w:rPr>
      </w:pPr>
      <w:r>
        <w:rPr>
          <w:rFonts w:hint="eastAsia" w:ascii="宋体" w:hAnsi="宋体" w:eastAsia="宋体" w:cs="Times New Roman"/>
          <w:b w:val="0"/>
          <w:bCs w:val="0"/>
          <w:color w:val="000000"/>
          <w:kern w:val="2"/>
          <w:sz w:val="32"/>
          <w:szCs w:val="32"/>
        </w:rPr>
        <w:t>投标人：</w:t>
      </w:r>
      <w:r>
        <w:rPr>
          <w:rFonts w:hint="eastAsia" w:ascii="宋体" w:hAnsi="宋体" w:eastAsia="宋体" w:cs="Times New Roman"/>
          <w:b w:val="0"/>
          <w:bCs w:val="0"/>
          <w:color w:val="000000"/>
          <w:kern w:val="2"/>
          <w:sz w:val="32"/>
          <w:szCs w:val="32"/>
          <w:u w:val="single"/>
        </w:rPr>
        <w:t xml:space="preserve">                     </w:t>
      </w:r>
      <w:r>
        <w:rPr>
          <w:rFonts w:hint="eastAsia" w:ascii="宋体" w:hAnsi="宋体" w:eastAsia="宋体" w:cs="Times New Roman"/>
          <w:b w:val="0"/>
          <w:bCs w:val="0"/>
          <w:color w:val="000000"/>
          <w:kern w:val="2"/>
          <w:sz w:val="32"/>
          <w:szCs w:val="32"/>
          <w:u w:val="single"/>
          <w:lang w:val="en-US" w:eastAsia="zh-CN"/>
        </w:rPr>
        <w:t xml:space="preserve">      </w:t>
      </w:r>
      <w:r>
        <w:rPr>
          <w:rFonts w:hint="eastAsia" w:ascii="宋体" w:hAnsi="宋体" w:eastAsia="宋体" w:cs="Times New Roman"/>
          <w:b w:val="0"/>
          <w:bCs w:val="0"/>
          <w:color w:val="000000"/>
          <w:kern w:val="2"/>
          <w:sz w:val="32"/>
          <w:szCs w:val="32"/>
          <w:u w:val="single"/>
        </w:rPr>
        <w:t xml:space="preserve"> （盖章）</w:t>
      </w: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hint="eastAsia" w:ascii="宋体" w:hAnsi="宋体" w:eastAsia="宋体" w:cs="Times New Roman"/>
          <w:b w:val="0"/>
          <w:bCs w:val="0"/>
          <w:color w:val="000000"/>
          <w:kern w:val="2"/>
          <w:sz w:val="32"/>
          <w:szCs w:val="32"/>
        </w:rPr>
      </w:pPr>
      <w:r>
        <w:rPr>
          <w:rFonts w:hint="eastAsia" w:ascii="宋体" w:hAnsi="宋体" w:eastAsia="宋体" w:cs="Times New Roman"/>
          <w:b w:val="0"/>
          <w:bCs w:val="0"/>
          <w:color w:val="000000"/>
          <w:kern w:val="2"/>
          <w:sz w:val="32"/>
          <w:szCs w:val="32"/>
        </w:rPr>
        <w:t>法定代表人或其委托代理人：</w:t>
      </w:r>
      <w:r>
        <w:rPr>
          <w:rFonts w:hint="eastAsia" w:ascii="宋体" w:hAnsi="宋体" w:eastAsia="宋体" w:cs="Times New Roman"/>
          <w:b w:val="0"/>
          <w:bCs w:val="0"/>
          <w:color w:val="000000"/>
          <w:kern w:val="2"/>
          <w:sz w:val="32"/>
          <w:szCs w:val="32"/>
          <w:u w:val="single"/>
        </w:rPr>
        <w:t xml:space="preserve">    （签字或盖章）</w:t>
      </w:r>
    </w:p>
    <w:p>
      <w:pPr>
        <w:spacing w:line="360" w:lineRule="auto"/>
        <w:ind w:left="0" w:leftChars="0" w:firstLine="2560" w:firstLineChars="800"/>
        <w:jc w:val="left"/>
        <w:rPr>
          <w:rFonts w:ascii="宋体" w:hAnsi="宋体" w:eastAsia="宋体" w:cs="Times New Roman"/>
          <w:b w:val="0"/>
          <w:bCs w:val="0"/>
          <w:color w:val="000000"/>
          <w:kern w:val="2"/>
          <w:sz w:val="28"/>
          <w:szCs w:val="20"/>
        </w:rPr>
      </w:pPr>
      <w:bookmarkStart w:id="26" w:name="_GoBack"/>
      <w:bookmarkEnd w:id="26"/>
      <w:r>
        <w:rPr>
          <w:rFonts w:hint="eastAsia" w:ascii="宋体" w:hAnsi="宋体" w:eastAsia="宋体" w:cs="Times New Roman"/>
          <w:b w:val="0"/>
          <w:bCs w:val="0"/>
          <w:color w:val="000000"/>
          <w:kern w:val="2"/>
          <w:sz w:val="32"/>
          <w:szCs w:val="32"/>
        </w:rPr>
        <w:t>日期：</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 xml:space="preserve">年 </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 xml:space="preserve">月 </w:t>
      </w:r>
      <w:r>
        <w:rPr>
          <w:rFonts w:hint="eastAsia" w:ascii="宋体" w:eastAsia="宋体" w:cs="Times New Roman"/>
          <w:b w:val="0"/>
          <w:bCs w:val="0"/>
          <w:color w:val="000000"/>
          <w:kern w:val="2"/>
          <w:sz w:val="32"/>
          <w:szCs w:val="32"/>
          <w:lang w:val="en-US" w:eastAsia="zh-CN"/>
        </w:rPr>
        <w:t xml:space="preserve"> </w:t>
      </w:r>
      <w:r>
        <w:rPr>
          <w:rFonts w:hint="eastAsia" w:ascii="宋体" w:hAnsi="宋体" w:eastAsia="宋体" w:cs="Times New Roman"/>
          <w:b w:val="0"/>
          <w:bCs w:val="0"/>
          <w:color w:val="000000"/>
          <w:kern w:val="2"/>
          <w:sz w:val="32"/>
          <w:szCs w:val="32"/>
        </w:rPr>
        <w:t>日</w:t>
      </w:r>
      <w:r>
        <w:rPr>
          <w:rFonts w:hint="eastAsia" w:ascii="宋体" w:hAnsi="宋体" w:eastAsia="宋体" w:cs="Times New Roman"/>
          <w:bCs w:val="0"/>
          <w:color w:val="000000"/>
          <w:spacing w:val="-2"/>
          <w:kern w:val="2"/>
          <w:sz w:val="28"/>
          <w:szCs w:val="20"/>
        </w:rPr>
        <w:br w:type="page"/>
      </w:r>
      <w:r>
        <w:rPr>
          <w:rFonts w:hint="eastAsia" w:ascii="宋体" w:hAnsi="宋体" w:eastAsia="宋体" w:cs="Times New Roman"/>
          <w:bCs w:val="0"/>
          <w:color w:val="000000"/>
          <w:spacing w:val="-2"/>
          <w:kern w:val="2"/>
          <w:sz w:val="28"/>
          <w:szCs w:val="20"/>
        </w:rPr>
        <w:t>附件1</w:t>
      </w:r>
    </w:p>
    <w:p>
      <w:pPr>
        <w:keepLines w:val="0"/>
        <w:pageBreakBefore w:val="0"/>
        <w:kinsoku/>
        <w:wordWrap/>
        <w:overflowPunct/>
        <w:topLinePunct w:val="0"/>
        <w:bidi w:val="0"/>
        <w:snapToGrid w:val="0"/>
        <w:spacing w:line="500" w:lineRule="exact"/>
        <w:jc w:val="center"/>
        <w:rPr>
          <w:rFonts w:ascii="宋体" w:hAnsi="宋体" w:eastAsia="宋体" w:cs="Times New Roman"/>
          <w:b w:val="0"/>
          <w:bCs w:val="0"/>
          <w:color w:val="000000"/>
          <w:kern w:val="2"/>
          <w:sz w:val="32"/>
          <w:szCs w:val="21"/>
        </w:rPr>
      </w:pPr>
      <w:r>
        <w:rPr>
          <w:rFonts w:hint="eastAsia" w:ascii="黑体" w:hAnsi="黑体" w:eastAsia="黑体" w:cs="黑体"/>
          <w:b w:val="0"/>
          <w:bCs/>
          <w:color w:val="000000"/>
          <w:spacing w:val="-2"/>
          <w:kern w:val="2"/>
          <w:sz w:val="32"/>
          <w:szCs w:val="21"/>
        </w:rPr>
        <w:t>投</w:t>
      </w:r>
      <w:r>
        <w:rPr>
          <w:rFonts w:hint="eastAsia" w:ascii="黑体" w:hAnsi="黑体" w:eastAsia="黑体" w:cs="黑体"/>
          <w:b w:val="0"/>
          <w:bCs/>
          <w:kern w:val="0"/>
          <w:sz w:val="32"/>
          <w:szCs w:val="21"/>
        </w:rPr>
        <w:t>标函</w:t>
      </w:r>
    </w:p>
    <w:p>
      <w:pPr>
        <w:keepNext w:val="0"/>
        <w:keepLines w:val="0"/>
        <w:pageBreakBefore w:val="0"/>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lang w:eastAsia="zh-CN"/>
        </w:rPr>
        <w:t>丽水市人大常委会办公室</w:t>
      </w:r>
      <w:r>
        <w:rPr>
          <w:rFonts w:hint="eastAsia" w:ascii="仿宋_GB2312" w:hAnsi="仿宋_GB2312" w:eastAsia="仿宋_GB2312" w:cs="仿宋_GB2312"/>
          <w:b w:val="0"/>
          <w:bCs w:val="0"/>
          <w:kern w:val="2"/>
          <w:sz w:val="28"/>
          <w:szCs w:val="28"/>
        </w:rPr>
        <w:t>：</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我方已仔细研究了</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招标文件的全部内容，愿意以</w:t>
      </w:r>
      <w:r>
        <w:rPr>
          <w:rFonts w:hint="eastAsia" w:ascii="仿宋_GB2312" w:hAnsi="仿宋_GB2312" w:eastAsia="仿宋_GB2312" w:cs="仿宋_GB2312"/>
          <w:b w:val="0"/>
          <w:bCs w:val="0"/>
          <w:kern w:val="2"/>
          <w:sz w:val="28"/>
          <w:szCs w:val="28"/>
          <w:u w:val="single"/>
        </w:rPr>
        <w:t xml:space="preserve"> 如下图 </w:t>
      </w:r>
      <w:r>
        <w:rPr>
          <w:rFonts w:hint="eastAsia" w:ascii="仿宋_GB2312" w:hAnsi="仿宋_GB2312" w:eastAsia="仿宋_GB2312" w:cs="仿宋_GB2312"/>
          <w:b w:val="0"/>
          <w:bCs w:val="0"/>
          <w:kern w:val="2"/>
          <w:sz w:val="28"/>
          <w:szCs w:val="28"/>
        </w:rPr>
        <w:t>的投标价格，服务期限</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，按合同约定实施和完成承接项目。</w:t>
      </w:r>
    </w:p>
    <w:tbl>
      <w:tblPr>
        <w:tblStyle w:val="12"/>
        <w:tblpPr w:leftFromText="180" w:rightFromText="180" w:vertAnchor="text" w:horzAnchor="page" w:tblpX="1527" w:tblpY="26"/>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2172"/>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09"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项目名称</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投标总价 （元）</w:t>
            </w: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3309" w:type="dxa"/>
            <w:vAlign w:val="center"/>
          </w:tcPr>
          <w:p>
            <w:pPr>
              <w:keepNext w:val="0"/>
              <w:keepLines w:val="0"/>
              <w:pageBreakBefore w:val="0"/>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0"/>
                <w:sz w:val="28"/>
                <w:szCs w:val="28"/>
              </w:rPr>
            </w:pPr>
            <w:r>
              <w:rPr>
                <w:rFonts w:hint="eastAsia" w:hAnsi="仿宋_GB2312" w:cs="仿宋_GB2312"/>
                <w:b w:val="0"/>
                <w:bCs/>
                <w:kern w:val="2"/>
                <w:sz w:val="28"/>
                <w:szCs w:val="28"/>
                <w:lang w:eastAsia="zh-CN"/>
              </w:rPr>
              <w:t>《丽水市大窑龙泉窑遗址保护条例》</w:t>
            </w:r>
            <w:r>
              <w:rPr>
                <w:rFonts w:hint="eastAsia" w:ascii="仿宋_GB2312" w:hAnsi="仿宋_GB2312" w:eastAsia="仿宋_GB2312" w:cs="仿宋_GB2312"/>
                <w:b w:val="0"/>
                <w:bCs/>
                <w:kern w:val="2"/>
                <w:sz w:val="28"/>
                <w:szCs w:val="28"/>
              </w:rPr>
              <w:t>立法后评估项目</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hint="eastAsia" w:ascii="仿宋_GB2312" w:hAnsi="仿宋_GB2312" w:eastAsia="仿宋_GB2312" w:cs="仿宋_GB2312"/>
                <w:b w:val="0"/>
                <w:bCs w:val="0"/>
                <w:kern w:val="0"/>
                <w:sz w:val="28"/>
                <w:szCs w:val="28"/>
              </w:rPr>
            </w:pP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投标价包括研究费、咨询费、管理费、税金及其他有关费用。</w:t>
            </w:r>
          </w:p>
        </w:tc>
      </w:tr>
    </w:tbl>
    <w:p>
      <w:pPr>
        <w:keepNext w:val="0"/>
        <w:keepLines w:val="0"/>
        <w:pageBreakBefore w:val="0"/>
        <w:tabs>
          <w:tab w:val="right" w:pos="8306"/>
        </w:tabs>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lang w:eastAsia="zh-CN"/>
        </w:rPr>
      </w:pPr>
      <w:r>
        <w:rPr>
          <w:rFonts w:hint="eastAsia" w:ascii="仿宋_GB2312" w:hAnsi="仿宋_GB2312" w:eastAsia="仿宋_GB2312" w:cs="仿宋_GB2312"/>
          <w:b w:val="0"/>
          <w:bCs w:val="0"/>
          <w:kern w:val="2"/>
          <w:sz w:val="28"/>
          <w:szCs w:val="28"/>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我方承诺在投标有效期</w:t>
      </w:r>
      <w:r>
        <w:rPr>
          <w:rFonts w:hint="eastAsia" w:ascii="仿宋_GB2312" w:hAnsi="仿宋_GB2312" w:eastAsia="仿宋_GB2312" w:cs="仿宋_GB2312"/>
          <w:b w:val="0"/>
          <w:bCs w:val="0"/>
          <w:color w:val="000000"/>
          <w:kern w:val="2"/>
          <w:sz w:val="28"/>
          <w:szCs w:val="28"/>
          <w:u w:val="single"/>
        </w:rPr>
        <w:t>30</w:t>
      </w:r>
      <w:r>
        <w:rPr>
          <w:rFonts w:hint="eastAsia" w:ascii="仿宋_GB2312" w:hAnsi="仿宋_GB2312" w:eastAsia="仿宋_GB2312" w:cs="仿宋_GB2312"/>
          <w:b w:val="0"/>
          <w:bCs w:val="0"/>
          <w:kern w:val="2"/>
          <w:sz w:val="28"/>
          <w:szCs w:val="28"/>
          <w:u w:val="single"/>
        </w:rPr>
        <w:t>天</w:t>
      </w:r>
      <w:r>
        <w:rPr>
          <w:rFonts w:hint="eastAsia" w:ascii="仿宋_GB2312" w:hAnsi="仿宋_GB2312" w:eastAsia="仿宋_GB2312" w:cs="仿宋_GB2312"/>
          <w:b w:val="0"/>
          <w:bCs w:val="0"/>
          <w:kern w:val="2"/>
          <w:sz w:val="28"/>
          <w:szCs w:val="28"/>
        </w:rPr>
        <w:t>内不修改、撤销投标文件。</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如我方中标：</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（1）我方承诺在收到中标通知书后，在中标通知书规定的期限内与你方签订合同。</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（2）随同本投标函递交的投标函附录属于合同文件的组成部分。</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（3）我方承诺在合同约定期限内完成并移交全部合同约定的调研成果。</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我方在此声明，递交的投标文件及有关资料内容完整、真实和准确。</w:t>
      </w:r>
    </w:p>
    <w:p>
      <w:pPr>
        <w:keepNext w:val="0"/>
        <w:keepLines w:val="0"/>
        <w:pageBreakBefore w:val="0"/>
        <w:kinsoku/>
        <w:wordWrap/>
        <w:overflowPunct/>
        <w:topLinePunct w:val="0"/>
        <w:autoSpaceDE/>
        <w:autoSpaceDN/>
        <w:bidi w:val="0"/>
        <w:adjustRightInd/>
        <w:snapToGrid w:val="0"/>
        <w:spacing w:afterAutospacing="0" w:line="50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color w:val="00000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（其他补充说明）。</w:t>
      </w:r>
    </w:p>
    <w:p>
      <w:pPr>
        <w:pStyle w:val="2"/>
        <w:keepLines w:val="0"/>
        <w:pageBreakBefore w:val="0"/>
        <w:kinsoku/>
        <w:wordWrap/>
        <w:overflowPunct/>
        <w:topLinePunct w:val="0"/>
        <w:bidi w:val="0"/>
        <w:spacing w:line="500" w:lineRule="exact"/>
        <w:rPr>
          <w:rFonts w:hint="eastAsia" w:ascii="仿宋_GB2312" w:hAnsi="仿宋_GB2312" w:eastAsia="仿宋_GB2312" w:cs="仿宋_GB2312"/>
          <w:b w:val="0"/>
          <w:bCs w:val="0"/>
          <w:color w:val="0000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  标  人：</w:t>
      </w:r>
      <w:r>
        <w:rPr>
          <w:rFonts w:hint="eastAsia" w:ascii="宋体" w:hAnsi="宋体"/>
          <w:b w:val="0"/>
          <w:bCs w:val="0"/>
          <w:sz w:val="24"/>
        </w:rPr>
        <w:t>____________________________</w:t>
      </w:r>
      <w:r>
        <w:rPr>
          <w:rFonts w:hint="eastAsia" w:ascii="仿宋_GB2312" w:hAnsi="仿宋_GB2312" w:eastAsia="仿宋_GB2312" w:cs="仿宋_GB2312"/>
          <w:b w:val="0"/>
          <w:bCs w:val="0"/>
          <w:kern w:val="2"/>
          <w:sz w:val="28"/>
          <w:szCs w:val="28"/>
        </w:rPr>
        <w:t>（盖单位章）</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法定代表人或其委托代理人：</w:t>
      </w:r>
      <w:r>
        <w:rPr>
          <w:rFonts w:hint="eastAsia" w:hAnsi="仿宋_GB2312" w:cs="仿宋_GB2312"/>
          <w:b w:val="0"/>
          <w:bCs w:val="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（签字）</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宋体" w:hAnsi="宋体"/>
          <w:b w:val="0"/>
          <w:bCs w:val="0"/>
          <w:sz w:val="24"/>
        </w:rPr>
      </w:pPr>
      <w:r>
        <w:rPr>
          <w:rFonts w:hint="eastAsia" w:ascii="仿宋_GB2312" w:hAnsi="仿宋_GB2312" w:eastAsia="仿宋_GB2312" w:cs="仿宋_GB2312"/>
          <w:b w:val="0"/>
          <w:bCs w:val="0"/>
          <w:kern w:val="2"/>
          <w:sz w:val="28"/>
          <w:szCs w:val="28"/>
        </w:rPr>
        <w:t>地</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址：</w:t>
      </w:r>
      <w:r>
        <w:rPr>
          <w:rFonts w:hint="eastAsia" w:ascii="宋体" w:hAnsi="宋体"/>
          <w:b w:val="0"/>
          <w:bCs w:val="0"/>
          <w:sz w:val="24"/>
        </w:rPr>
        <w:t>______________________________________________</w:t>
      </w:r>
    </w:p>
    <w:p>
      <w:pPr>
        <w:keepNext w:val="0"/>
        <w:keepLines w:val="0"/>
        <w:pageBreakBefore w:val="0"/>
        <w:widowControl w:val="0"/>
        <w:kinsoku/>
        <w:wordWrap/>
        <w:overflowPunct/>
        <w:topLinePunct w:val="0"/>
        <w:autoSpaceDE/>
        <w:autoSpaceDN/>
        <w:bidi w:val="0"/>
        <w:adjustRightInd w:val="0"/>
        <w:snapToGrid w:val="0"/>
        <w:spacing w:afterAutospacing="0" w:line="50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邮政编码：</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电话：</w:t>
      </w:r>
    </w:p>
    <w:p>
      <w:pPr>
        <w:keepNext w:val="0"/>
        <w:keepLines w:val="0"/>
        <w:pageBreakBefore w:val="0"/>
        <w:kinsoku/>
        <w:wordWrap/>
        <w:overflowPunct/>
        <w:topLinePunct w:val="0"/>
        <w:autoSpaceDE/>
        <w:autoSpaceDN/>
        <w:bidi w:val="0"/>
        <w:adjustRightInd/>
        <w:snapToGrid w:val="0"/>
        <w:spacing w:afterAutospacing="0" w:line="500" w:lineRule="exact"/>
        <w:ind w:firstLine="6440" w:firstLineChars="23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keepNext w:val="0"/>
        <w:keepLines w:val="0"/>
        <w:pageBreakBefore w:val="0"/>
        <w:kinsoku/>
        <w:wordWrap/>
        <w:overflowPunct/>
        <w:topLinePunct w:val="0"/>
        <w:autoSpaceDE/>
        <w:autoSpaceDN/>
        <w:bidi w:val="0"/>
        <w:adjustRightInd/>
        <w:snapToGrid w:val="0"/>
        <w:spacing w:afterAutospacing="0" w:line="500" w:lineRule="exact"/>
        <w:jc w:val="left"/>
        <w:textAlignment w:val="auto"/>
        <w:rPr>
          <w:rFonts w:hint="eastAsia" w:ascii="仿宋_GB2312" w:hAnsi="仿宋_GB2312" w:eastAsia="仿宋_GB2312" w:cs="仿宋_GB2312"/>
          <w:color w:val="000000"/>
          <w:sz w:val="28"/>
          <w:szCs w:val="28"/>
        </w:rPr>
        <w:sectPr>
          <w:pgSz w:w="11906" w:h="16838"/>
          <w:pgMar w:top="1701" w:right="1418" w:bottom="1134" w:left="1418" w:header="851" w:footer="992" w:gutter="0"/>
          <w:pgNumType w:fmt="decimal"/>
          <w:cols w:space="720" w:num="1"/>
          <w:docGrid w:linePitch="312" w:charSpace="0"/>
        </w:sectPr>
      </w:pPr>
    </w:p>
    <w:p>
      <w:pPr>
        <w:spacing w:line="360" w:lineRule="auto"/>
        <w:ind w:left="0" w:leftChars="0" w:firstLine="0" w:firstLineChars="0"/>
        <w:jc w:val="left"/>
        <w:rPr>
          <w:rFonts w:hint="eastAsia" w:ascii="宋体" w:hAnsi="宋体" w:eastAsia="宋体" w:cs="Times New Roman"/>
          <w:bCs w:val="0"/>
          <w:color w:val="000000"/>
          <w:spacing w:val="-2"/>
          <w:kern w:val="2"/>
          <w:sz w:val="28"/>
          <w:szCs w:val="20"/>
          <w:lang w:val="en-US" w:eastAsia="zh-CN"/>
        </w:rPr>
      </w:pPr>
      <w:r>
        <w:rPr>
          <w:rFonts w:hint="eastAsia" w:ascii="宋体" w:hAnsi="宋体" w:eastAsia="宋体" w:cs="Times New Roman"/>
          <w:bCs w:val="0"/>
          <w:color w:val="000000"/>
          <w:spacing w:val="-2"/>
          <w:kern w:val="2"/>
          <w:sz w:val="28"/>
          <w:szCs w:val="20"/>
          <w:lang w:val="en-US" w:eastAsia="zh-CN"/>
        </w:rPr>
        <w:t>附件</w:t>
      </w:r>
      <w:bookmarkStart w:id="22" w:name="_Toc204065734"/>
      <w:r>
        <w:rPr>
          <w:rFonts w:hint="eastAsia" w:ascii="宋体" w:hAnsi="宋体" w:eastAsia="宋体" w:cs="Times New Roman"/>
          <w:bCs w:val="0"/>
          <w:color w:val="000000"/>
          <w:spacing w:val="-2"/>
          <w:kern w:val="2"/>
          <w:sz w:val="28"/>
          <w:szCs w:val="20"/>
          <w:lang w:val="en-US" w:eastAsia="zh-CN"/>
        </w:rPr>
        <w:t>2</w:t>
      </w:r>
    </w:p>
    <w:p>
      <w:pPr>
        <w:widowControl/>
        <w:adjustRightInd w:val="0"/>
        <w:spacing w:line="460" w:lineRule="exact"/>
        <w:jc w:val="center"/>
        <w:outlineLvl w:val="1"/>
        <w:rPr>
          <w:rFonts w:hint="eastAsia" w:ascii="黑体" w:hAnsi="黑体" w:eastAsia="黑体" w:cs="黑体"/>
          <w:b w:val="0"/>
          <w:bCs/>
          <w:kern w:val="0"/>
          <w:sz w:val="32"/>
          <w:szCs w:val="21"/>
          <w:lang w:val="en-US" w:eastAsia="zh-CN" w:bidi="ar-SA"/>
        </w:rPr>
      </w:pPr>
      <w:r>
        <w:rPr>
          <w:rFonts w:hint="eastAsia" w:ascii="黑体" w:hAnsi="黑体" w:eastAsia="黑体" w:cs="黑体"/>
          <w:b w:val="0"/>
          <w:bCs/>
          <w:kern w:val="0"/>
          <w:sz w:val="32"/>
          <w:szCs w:val="21"/>
          <w:lang w:val="en-US" w:eastAsia="zh-CN" w:bidi="ar-SA"/>
        </w:rPr>
        <w:t>法定代表人身份证明</w:t>
      </w:r>
      <w:bookmarkEnd w:id="22"/>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投标人名称：</w:t>
      </w:r>
      <w:r>
        <w:rPr>
          <w:rFonts w:hint="eastAsia" w:ascii="宋体" w:hAnsi="宋体"/>
          <w:b w:val="0"/>
          <w:bCs w:val="0"/>
          <w:sz w:val="24"/>
        </w:rPr>
        <w:t>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单位性质：</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地址：</w:t>
      </w:r>
      <w:r>
        <w:rPr>
          <w:rFonts w:hint="eastAsia" w:ascii="宋体" w:hAnsi="宋体"/>
          <w:b w:val="0"/>
          <w:bCs w:val="0"/>
          <w:sz w:val="24"/>
        </w:rPr>
        <w:t>______________________________________________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成立时间：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经营期限：</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姓名：</w:t>
      </w:r>
      <w:r>
        <w:rPr>
          <w:rFonts w:hint="eastAsia" w:ascii="宋体" w:hAnsi="宋体"/>
          <w:b w:val="0"/>
          <w:bCs w:val="0"/>
          <w:sz w:val="24"/>
        </w:rPr>
        <w:t>______________</w:t>
      </w:r>
      <w:r>
        <w:rPr>
          <w:rFonts w:hint="eastAsia" w:ascii="仿宋_GB2312" w:hAnsi="仿宋_GB2312" w:eastAsia="仿宋_GB2312" w:cs="仿宋_GB2312"/>
          <w:b w:val="0"/>
          <w:bCs w:val="0"/>
          <w:kern w:val="2"/>
          <w:sz w:val="28"/>
          <w:szCs w:val="28"/>
        </w:rPr>
        <w:t>性别：</w:t>
      </w:r>
      <w:r>
        <w:rPr>
          <w:rFonts w:hint="eastAsia" w:ascii="宋体" w:hAnsi="宋体"/>
          <w:b w:val="0"/>
          <w:bCs w:val="0"/>
          <w:sz w:val="24"/>
        </w:rPr>
        <w:t>_____</w:t>
      </w:r>
      <w:r>
        <w:rPr>
          <w:rFonts w:hint="eastAsia" w:ascii="仿宋_GB2312" w:hAnsi="仿宋_GB2312" w:eastAsia="仿宋_GB2312" w:cs="仿宋_GB2312"/>
          <w:b w:val="0"/>
          <w:bCs w:val="0"/>
          <w:kern w:val="2"/>
          <w:sz w:val="28"/>
          <w:szCs w:val="28"/>
        </w:rPr>
        <w:t>年龄：</w:t>
      </w:r>
      <w:r>
        <w:rPr>
          <w:rFonts w:hint="eastAsia" w:ascii="宋体" w:hAnsi="宋体"/>
          <w:b w:val="0"/>
          <w:bCs w:val="0"/>
          <w:sz w:val="24"/>
        </w:rPr>
        <w:t>_______</w:t>
      </w:r>
      <w:r>
        <w:rPr>
          <w:rFonts w:hint="eastAsia" w:ascii="仿宋_GB2312" w:hAnsi="仿宋_GB2312" w:eastAsia="仿宋_GB2312" w:cs="仿宋_GB2312"/>
          <w:b w:val="0"/>
          <w:bCs w:val="0"/>
          <w:kern w:val="2"/>
          <w:sz w:val="28"/>
          <w:szCs w:val="28"/>
        </w:rPr>
        <w:t>职务：</w:t>
      </w:r>
      <w:r>
        <w:rPr>
          <w:rFonts w:hint="eastAsia" w:ascii="宋体" w:hAnsi="宋体"/>
          <w:b w:val="0"/>
          <w:bCs w:val="0"/>
          <w:sz w:val="24"/>
        </w:rPr>
        <w:t>______</w:t>
      </w:r>
    </w:p>
    <w:p>
      <w:pPr>
        <w:spacing w:after="100" w:afterAutospacing="1"/>
        <w:ind w:firstLine="1400" w:firstLineChars="5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系</w:t>
      </w:r>
      <w:r>
        <w:rPr>
          <w:rFonts w:hint="eastAsia" w:ascii="宋体" w:hAnsi="宋体"/>
          <w:b w:val="0"/>
          <w:bCs w:val="0"/>
          <w:sz w:val="24"/>
        </w:rPr>
        <w:t>___________________</w:t>
      </w:r>
      <w:r>
        <w:rPr>
          <w:rFonts w:hint="eastAsia" w:ascii="仿宋_GB2312" w:hAnsi="仿宋_GB2312" w:eastAsia="仿宋_GB2312" w:cs="仿宋_GB2312"/>
          <w:b w:val="0"/>
          <w:bCs w:val="0"/>
          <w:kern w:val="2"/>
          <w:sz w:val="28"/>
          <w:szCs w:val="28"/>
        </w:rPr>
        <w:t>（投标人名称）的法定代表人。</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特此证明。</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jc w:val="right"/>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（盖单位章）</w:t>
      </w:r>
    </w:p>
    <w:p>
      <w:pPr>
        <w:wordWrap w:val="0"/>
        <w:spacing w:after="100" w:afterAutospacing="1"/>
        <w:ind w:firstLine="560" w:firstLineChars="200"/>
        <w:jc w:val="right"/>
        <w:rPr>
          <w:rFonts w:hint="eastAsia" w:ascii="仿宋_GB2312" w:hAnsi="仿宋_GB2312" w:eastAsia="仿宋_GB2312" w:cs="仿宋_GB2312"/>
          <w:b w:val="0"/>
          <w:bCs w:val="0"/>
          <w:color w:val="000000"/>
          <w:kern w:val="2"/>
          <w:sz w:val="28"/>
          <w:szCs w:val="28"/>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仿宋_GB2312" w:hAnsi="仿宋_GB2312" w:eastAsia="仿宋_GB2312" w:cs="仿宋_GB2312"/>
          <w:b w:val="0"/>
          <w:bCs w:val="0"/>
          <w:kern w:val="2"/>
          <w:sz w:val="28"/>
          <w:szCs w:val="28"/>
          <w:lang w:val="en-US" w:eastAsia="zh-CN"/>
        </w:rPr>
        <w:t xml:space="preserve">     </w:t>
      </w:r>
    </w:p>
    <w:p>
      <w:pPr>
        <w:rPr>
          <w:rFonts w:hint="eastAsia" w:ascii="宋体" w:hAnsi="宋体" w:eastAsia="宋体" w:cs="Times New Roman"/>
          <w:b/>
          <w:kern w:val="0"/>
          <w:sz w:val="32"/>
          <w:szCs w:val="21"/>
          <w:lang w:val="en-US" w:eastAsia="zh-CN" w:bidi="ar-SA"/>
        </w:rPr>
      </w:pPr>
      <w:r>
        <w:rPr>
          <w:rFonts w:hint="eastAsia" w:ascii="宋体" w:hAnsi="宋体" w:eastAsia="宋体" w:cs="Times New Roman"/>
          <w:b/>
          <w:kern w:val="0"/>
          <w:sz w:val="32"/>
          <w:szCs w:val="21"/>
          <w:lang w:val="en-US" w:eastAsia="zh-CN" w:bidi="ar-SA"/>
        </w:rPr>
        <w:br w:type="page"/>
      </w:r>
    </w:p>
    <w:p>
      <w:pPr>
        <w:widowControl/>
        <w:adjustRightInd w:val="0"/>
        <w:spacing w:line="460" w:lineRule="exact"/>
        <w:jc w:val="center"/>
        <w:outlineLvl w:val="1"/>
        <w:rPr>
          <w:rFonts w:hint="eastAsia" w:ascii="黑体" w:hAnsi="黑体" w:eastAsia="黑体" w:cs="黑体"/>
          <w:b w:val="0"/>
          <w:bCs/>
          <w:color w:val="000000"/>
          <w:kern w:val="0"/>
          <w:sz w:val="32"/>
          <w:szCs w:val="21"/>
          <w:lang w:val="en-US" w:eastAsia="zh-CN" w:bidi="ar-SA"/>
        </w:rPr>
      </w:pPr>
      <w:r>
        <w:rPr>
          <w:rFonts w:hint="eastAsia" w:ascii="黑体" w:hAnsi="黑体" w:eastAsia="黑体" w:cs="黑体"/>
          <w:b w:val="0"/>
          <w:bCs/>
          <w:color w:val="000000"/>
          <w:kern w:val="0"/>
          <w:sz w:val="32"/>
          <w:szCs w:val="21"/>
          <w:lang w:val="en-US" w:eastAsia="zh-CN" w:bidi="ar-SA"/>
        </w:rPr>
        <w:t>法定代表人授权委托书</w:t>
      </w:r>
    </w:p>
    <w:p>
      <w:pPr>
        <w:snapToGrid w:val="0"/>
        <w:spacing w:line="360" w:lineRule="auto"/>
        <w:rPr>
          <w:rFonts w:ascii="宋体" w:hAnsi="宋体" w:eastAsia="宋体" w:cs="Times New Roman"/>
          <w:b w:val="0"/>
          <w:bCs w:val="0"/>
          <w:color w:val="000000"/>
          <w:kern w:val="2"/>
          <w:sz w:val="24"/>
          <w:szCs w:val="20"/>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val="0"/>
          <w:color w:val="000000"/>
          <w:kern w:val="2"/>
          <w:sz w:val="28"/>
          <w:szCs w:val="28"/>
        </w:rPr>
      </w:pPr>
      <w:r>
        <w:rPr>
          <w:rFonts w:hint="eastAsia" w:ascii="仿宋_GB2312" w:hAnsi="仿宋_GB2312" w:eastAsia="仿宋_GB2312" w:cs="仿宋_GB2312"/>
          <w:b w:val="0"/>
          <w:bCs w:val="0"/>
          <w:color w:val="000000"/>
          <w:kern w:val="2"/>
          <w:sz w:val="28"/>
          <w:szCs w:val="28"/>
        </w:rPr>
        <w:t>致</w:t>
      </w:r>
      <w:r>
        <w:rPr>
          <w:rFonts w:hint="eastAsia" w:ascii="仿宋_GB2312" w:hAnsi="仿宋_GB2312" w:eastAsia="仿宋_GB2312" w:cs="仿宋_GB2312"/>
          <w:b w:val="0"/>
          <w:bCs w:val="0"/>
          <w:color w:val="000000"/>
          <w:kern w:val="2"/>
          <w:sz w:val="28"/>
          <w:szCs w:val="28"/>
          <w:lang w:eastAsia="zh-CN"/>
        </w:rPr>
        <w:t>丽水市人大常委会办公室</w:t>
      </w:r>
      <w:r>
        <w:rPr>
          <w:rFonts w:hint="eastAsia" w:ascii="仿宋_GB2312" w:hAnsi="仿宋_GB2312" w:eastAsia="仿宋_GB2312" w:cs="仿宋_GB2312"/>
          <w:b w:val="0"/>
          <w:bCs w:val="0"/>
          <w:color w:val="000000"/>
          <w:kern w:val="2"/>
          <w:sz w:val="28"/>
          <w:szCs w:val="28"/>
        </w:rPr>
        <w:t>：</w:t>
      </w:r>
    </w:p>
    <w:p>
      <w:pPr>
        <w:keepNext w:val="0"/>
        <w:keepLines w:val="0"/>
        <w:pageBreakBefore w:val="0"/>
        <w:widowControl w:val="0"/>
        <w:kinsoku/>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本人（姓名）系（投标人名称）的法定代表人，现授权委托本单位在职职工 （姓名）以我方的名义参加的投标活动，并代表我方全权办理针对上述项目的投标、开标、评标、签约等具体事务和签署相关文件。</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我方对被授权人的签名事项负全部责任。</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u w:val="single"/>
        </w:rPr>
        <w:t>在撤销授权的书面通知以前，本授权书一直有效。</w:t>
      </w:r>
      <w:r>
        <w:rPr>
          <w:rFonts w:hint="eastAsia" w:ascii="仿宋_GB2312" w:hAnsi="仿宋_GB2312" w:eastAsia="仿宋_GB2312" w:cs="仿宋_GB2312"/>
          <w:b w:val="0"/>
          <w:bCs w:val="0"/>
          <w:color w:val="000000"/>
          <w:kern w:val="2"/>
          <w:sz w:val="28"/>
          <w:szCs w:val="28"/>
        </w:rPr>
        <w:t>被授权人在授权书有效期内签署的所有文件不因授权的撤销而失效。</w:t>
      </w:r>
    </w:p>
    <w:p>
      <w:pPr>
        <w:keepNext w:val="0"/>
        <w:keepLines w:val="0"/>
        <w:pageBreakBefore w:val="0"/>
        <w:widowControl w:val="0"/>
        <w:kinsoku/>
        <w:overflowPunct/>
        <w:topLinePunct w:val="0"/>
        <w:autoSpaceDE/>
        <w:autoSpaceDN/>
        <w:bidi w:val="0"/>
        <w:adjustRightInd/>
        <w:snapToGrid w:val="0"/>
        <w:spacing w:line="560" w:lineRule="exact"/>
        <w:ind w:firstLine="48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被授权人无转委托权，特此委托。</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投标人公章：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法定代表人（签字或盖章）：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被授权人签名：</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职务：</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default" w:ascii="仿宋_GB2312" w:hAnsi="仿宋_GB2312" w:eastAsia="仿宋_GB2312" w:cs="仿宋_GB2312"/>
          <w:b w:val="0"/>
          <w:bCs w:val="0"/>
          <w:color w:val="000000"/>
          <w:kern w:val="2"/>
          <w:sz w:val="28"/>
          <w:szCs w:val="28"/>
          <w:lang w:val="en-US" w:eastAsia="zh-CN"/>
        </w:rPr>
      </w:pPr>
      <w:r>
        <w:rPr>
          <w:rFonts w:hint="eastAsia" w:ascii="仿宋_GB2312" w:hAnsi="仿宋_GB2312" w:eastAsia="仿宋_GB2312" w:cs="仿宋_GB2312"/>
          <w:b w:val="0"/>
          <w:bCs w:val="0"/>
          <w:color w:val="000000"/>
          <w:kern w:val="2"/>
          <w:sz w:val="28"/>
          <w:szCs w:val="28"/>
        </w:rPr>
        <w:t>被授权人身份证号码：</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eastAsia" w:hAnsi="仿宋_GB2312" w:cs="仿宋_GB2312"/>
          <w:b w:val="0"/>
          <w:bCs w:val="0"/>
          <w:kern w:val="2"/>
          <w:sz w:val="28"/>
          <w:szCs w:val="28"/>
          <w:lang w:val="en-US" w:eastAsia="zh-CN"/>
        </w:rPr>
      </w:pPr>
    </w:p>
    <w:p>
      <w:pPr>
        <w:pStyle w:val="2"/>
        <w:wordWrap/>
        <w:rPr>
          <w:rFonts w:hint="eastAsia"/>
          <w:lang w:val="en-US" w:eastAsia="zh-CN"/>
        </w:rPr>
      </w:pP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宋体" w:hAnsi="宋体" w:eastAsia="宋体" w:cs="Times New Roman"/>
          <w:b w:val="0"/>
          <w:bCs w:val="0"/>
          <w:color w:val="000000"/>
          <w:kern w:val="2"/>
          <w:sz w:val="30"/>
          <w:szCs w:val="20"/>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宋体" w:hAnsi="宋体" w:eastAsia="宋体" w:cs="Times New Roman"/>
          <w:b w:val="0"/>
          <w:bCs w:val="0"/>
          <w:kern w:val="2"/>
          <w:sz w:val="24"/>
          <w:szCs w:val="20"/>
          <w:lang w:val="en-US" w:eastAsia="zh-CN"/>
        </w:rPr>
        <w:t xml:space="preserve">   </w:t>
      </w:r>
    </w:p>
    <w:bookmarkEnd w:id="1"/>
    <w:p>
      <w:pPr>
        <w:rPr>
          <w:rFonts w:hint="eastAsia" w:cs="Times New Roman" w:asciiTheme="majorEastAsia" w:hAnsiTheme="majorEastAsia" w:eastAsiaTheme="majorEastAsia"/>
          <w:b/>
          <w:bCs/>
          <w:color w:val="auto"/>
          <w:sz w:val="32"/>
          <w:szCs w:val="32"/>
          <w:lang w:val="en-US" w:eastAsia="zh-CN" w:bidi="ar-SA"/>
        </w:rPr>
      </w:pPr>
      <w:r>
        <w:rPr>
          <w:rFonts w:hint="eastAsia" w:cs="Times New Roman" w:asciiTheme="majorEastAsia" w:hAnsiTheme="majorEastAsia" w:eastAsiaTheme="majorEastAsia"/>
          <w:b/>
          <w:bCs/>
          <w:color w:val="auto"/>
          <w:sz w:val="32"/>
          <w:szCs w:val="32"/>
          <w:lang w:val="en-US" w:eastAsia="zh-CN" w:bidi="ar-SA"/>
        </w:rPr>
        <w:br w:type="page"/>
      </w:r>
    </w:p>
    <w:p>
      <w:pPr>
        <w:pStyle w:val="10"/>
        <w:bidi w:val="0"/>
        <w:rPr>
          <w:rFonts w:hint="eastAsia"/>
          <w:lang w:val="en-US" w:eastAsia="zh-CN"/>
        </w:rPr>
      </w:pPr>
      <w:bookmarkStart w:id="23" w:name="_Toc1710697313"/>
      <w:r>
        <w:rPr>
          <w:rFonts w:hint="eastAsia"/>
          <w:lang w:val="en-US" w:eastAsia="zh-CN"/>
        </w:rPr>
        <w:t>第四章 评标办法及标准</w:t>
      </w:r>
      <w:bookmarkEnd w:id="23"/>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一．评标方法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本次评标采用综合评分法，即在最大限度满足招标文件实质性要求前提下，由评标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对各投标人报价、</w:t>
      </w:r>
      <w:r>
        <w:rPr>
          <w:rFonts w:hint="eastAsia" w:cs="宋体"/>
          <w:b w:val="0"/>
          <w:bCs w:val="0"/>
          <w:color w:val="000000"/>
          <w:kern w:val="0"/>
          <w:sz w:val="32"/>
          <w:szCs w:val="32"/>
          <w:lang w:val="en-US" w:eastAsia="zh-CN" w:bidi="ar-SA"/>
        </w:rPr>
        <w:t>资质条件、服务承诺、服务能力和</w:t>
      </w:r>
      <w:r>
        <w:rPr>
          <w:rFonts w:hint="eastAsia" w:ascii="仿宋_GB2312" w:hAnsi="宋体" w:eastAsia="仿宋_GB2312" w:cs="宋体"/>
          <w:b w:val="0"/>
          <w:bCs w:val="0"/>
          <w:color w:val="000000"/>
          <w:kern w:val="0"/>
          <w:sz w:val="32"/>
          <w:szCs w:val="32"/>
          <w:lang w:val="en-US" w:eastAsia="zh-CN" w:bidi="ar-SA"/>
        </w:rPr>
        <w:t>评委印象等方面进行综合评审。经各评委独立打分，按总得分从高到低顺序推荐确定中标候选人。</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开标后，评标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首先对各投标人递交的投标文件进行符合性审查，凡招标文件对投标人相关资格要求和投标文件实质性内容严重不符合有关规定或不响应招标文件要求者，由评标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认定作为无效投标予以废除。对投标文件中的疑问，由评标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进行询标，投标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做出的书面答复作为投标文件的补充，但不得对投标文件的实质性内容进行修改。</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二、评分标准（满分100分）</w:t>
      </w:r>
    </w:p>
    <w:tbl>
      <w:tblPr>
        <w:tblStyle w:val="13"/>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44"/>
        <w:gridCol w:w="497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序号</w:t>
            </w:r>
          </w:p>
        </w:tc>
        <w:tc>
          <w:tcPr>
            <w:tcW w:w="2144"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一级指标</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二级指标</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w:t>
            </w:r>
          </w:p>
        </w:tc>
        <w:tc>
          <w:tcPr>
            <w:tcW w:w="2144"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报价</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（满分20分）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满足招标文件要求且价格最低的投标报价为评标基准价，得20分。其他投标人的报价分按以下公式计算：投标报价得分=20X（评标基准价/投标报价）。超过采购限额的报价为无效报价，此项不得分。</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单位资质</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（满分24分）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单位组织架构完整、资质符合</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业务历史丰富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具有相关项目实施方面的经验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3</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实施方案</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（满分28分）</w:t>
            </w:r>
          </w:p>
        </w:tc>
        <w:tc>
          <w:tcPr>
            <w:tcW w:w="4976" w:type="dxa"/>
            <w:vAlign w:val="top"/>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rPr>
                <w:rFonts w:hint="eastAsia"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方案符合项目需求</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eastAsia"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方案具有可行性、成熟性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方案体现专业性、创新性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4</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实施保障</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（满分28分）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合作方式清晰，责权明确</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资金使用及工作进度安排合理</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团队人员符合资质要求，专业人员数量达到一定比例，并具备项目实施能力</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bl>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cs="宋体"/>
          <w:b w:val="0"/>
          <w:bCs w:val="0"/>
          <w:color w:val="000000"/>
          <w:kern w:val="0"/>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pPr>
      <w:r>
        <w:rPr>
          <w:rFonts w:hint="eastAsia" w:ascii="仿宋_GB2312" w:hAnsi="宋体" w:eastAsia="仿宋_GB2312" w:cs="宋体"/>
          <w:b w:val="0"/>
          <w:bCs w:val="0"/>
          <w:color w:val="000000"/>
          <w:kern w:val="0"/>
          <w:sz w:val="32"/>
          <w:szCs w:val="32"/>
          <w:lang w:val="en-US" w:eastAsia="zh-CN" w:bidi="ar-SA"/>
        </w:rPr>
        <w:br w:type="page"/>
      </w:r>
    </w:p>
    <w:p>
      <w:pPr>
        <w:rPr>
          <w:rFonts w:hint="eastAsia"/>
          <w:lang w:val="en-US" w:eastAsia="zh-CN"/>
        </w:rPr>
      </w:pPr>
    </w:p>
    <w:p>
      <w:pPr>
        <w:pStyle w:val="10"/>
        <w:bidi w:val="0"/>
        <w:rPr>
          <w:rFonts w:hint="eastAsia" w:cs="Times New Roman" w:asciiTheme="majorEastAsia" w:hAnsiTheme="majorEastAsia" w:eastAsiaTheme="majorEastAsia"/>
          <w:b/>
          <w:bCs/>
          <w:color w:val="auto"/>
          <w:szCs w:val="32"/>
          <w:lang w:val="en-US" w:eastAsia="zh-CN" w:bidi="ar-SA"/>
        </w:rPr>
      </w:pPr>
      <w:bookmarkStart w:id="24" w:name="_Toc566558335"/>
      <w:r>
        <w:rPr>
          <w:rFonts w:hint="eastAsia"/>
          <w:lang w:val="en-US" w:eastAsia="zh-CN"/>
        </w:rPr>
        <w:t>第五章 工作方案</w:t>
      </w:r>
      <w:bookmarkEnd w:id="24"/>
    </w:p>
    <w:p>
      <w:pPr>
        <w:autoSpaceDE w:val="0"/>
        <w:autoSpaceDN w:val="0"/>
        <w:adjustRightInd w:val="0"/>
        <w:spacing w:line="360" w:lineRule="auto"/>
        <w:ind w:firstLine="440" w:firstLineChars="200"/>
        <w:textAlignment w:val="bottom"/>
        <w:rPr>
          <w:rFonts w:hint="eastAsia" w:cs="宋体" w:asciiTheme="majorEastAsia" w:hAnsiTheme="majorEastAsia" w:eastAsiaTheme="majorEastAsia"/>
          <w:b w:val="0"/>
          <w:color w:val="auto"/>
          <w:sz w:val="22"/>
          <w:szCs w:val="22"/>
        </w:rPr>
      </w:pPr>
    </w:p>
    <w:p>
      <w:pPr>
        <w:spacing w:line="560" w:lineRule="exact"/>
        <w:ind w:firstLine="630"/>
        <w:rPr>
          <w:rFonts w:hint="eastAsia" w:ascii="仿宋_GB2312" w:eastAsia="仿宋_GB2312"/>
          <w:b w:val="0"/>
          <w:bCs w:val="0"/>
          <w:sz w:val="32"/>
          <w:szCs w:val="32"/>
        </w:rPr>
      </w:pPr>
      <w:r>
        <w:rPr>
          <w:rFonts w:hint="eastAsia" w:ascii="仿宋_GB2312" w:eastAsia="仿宋_GB2312"/>
          <w:b w:val="0"/>
          <w:bCs w:val="0"/>
          <w:sz w:val="32"/>
          <w:szCs w:val="32"/>
          <w:lang w:val="en-US" w:eastAsia="zh-CN"/>
        </w:rPr>
        <w:t>为做好</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丽水市大窑龙泉窑遗址保护条例</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丽水市城市养犬管理规定</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的立法后评估工作，</w:t>
      </w:r>
      <w:r>
        <w:rPr>
          <w:rFonts w:hint="eastAsia" w:ascii="仿宋_GB2312" w:eastAsia="仿宋_GB2312"/>
          <w:b w:val="0"/>
          <w:bCs w:val="0"/>
          <w:sz w:val="32"/>
          <w:szCs w:val="32"/>
        </w:rPr>
        <w:t>根据</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的规定</w:t>
      </w:r>
      <w:r>
        <w:rPr>
          <w:rFonts w:hint="eastAsia" w:ascii="仿宋_GB2312" w:eastAsia="仿宋_GB2312"/>
          <w:b w:val="0"/>
          <w:bCs w:val="0"/>
          <w:sz w:val="32"/>
          <w:szCs w:val="32"/>
        </w:rPr>
        <w:t>，制定</w:t>
      </w:r>
      <w:r>
        <w:rPr>
          <w:rFonts w:hint="eastAsia" w:ascii="仿宋_GB2312" w:eastAsia="仿宋_GB2312"/>
          <w:b w:val="0"/>
          <w:bCs w:val="0"/>
          <w:sz w:val="32"/>
          <w:szCs w:val="32"/>
          <w:lang w:val="en-US" w:eastAsia="zh-CN"/>
        </w:rPr>
        <w:t>以下工作</w:t>
      </w:r>
      <w:r>
        <w:rPr>
          <w:rFonts w:hint="eastAsia" w:ascii="仿宋_GB2312" w:eastAsia="仿宋_GB2312"/>
          <w:b w:val="0"/>
          <w:bCs w:val="0"/>
          <w:sz w:val="32"/>
          <w:szCs w:val="32"/>
        </w:rPr>
        <w:t>方案。</w:t>
      </w:r>
    </w:p>
    <w:p>
      <w:pPr>
        <w:spacing w:line="560" w:lineRule="exact"/>
        <w:ind w:firstLine="63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一、评估主要目的</w:t>
      </w:r>
    </w:p>
    <w:p>
      <w:pPr>
        <w:spacing w:line="560" w:lineRule="exact"/>
        <w:ind w:firstLine="630"/>
        <w:rPr>
          <w:rFonts w:hint="eastAsia" w:ascii="仿宋_GB2312" w:hAnsi="宋体" w:eastAsia="仿宋_GB2312" w:cs="宋体"/>
          <w:b w:val="0"/>
          <w:bCs w:val="0"/>
          <w:kern w:val="0"/>
          <w:sz w:val="32"/>
          <w:szCs w:val="32"/>
        </w:rPr>
      </w:pP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丽水市大窑龙泉窑遗址保护条例</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于20</w:t>
      </w:r>
      <w:r>
        <w:rPr>
          <w:rFonts w:hint="eastAsia" w:ascii="仿宋_GB2312" w:eastAsia="仿宋_GB2312"/>
          <w:b w:val="0"/>
          <w:bCs w:val="0"/>
          <w:sz w:val="32"/>
          <w:szCs w:val="32"/>
          <w:lang w:val="en-US" w:eastAsia="zh-CN"/>
        </w:rPr>
        <w:t>19</w:t>
      </w:r>
      <w:r>
        <w:rPr>
          <w:rFonts w:hint="eastAsia" w:ascii="仿宋_GB2312" w:eastAsia="仿宋_GB2312"/>
          <w:b w:val="0"/>
          <w:bCs w:val="0"/>
          <w:sz w:val="32"/>
          <w:szCs w:val="32"/>
          <w:lang w:eastAsia="zh-CN"/>
        </w:rPr>
        <w:t>年9月</w:t>
      </w:r>
      <w:r>
        <w:rPr>
          <w:rFonts w:hint="eastAsia" w:ascii="仿宋_GB2312" w:eastAsia="仿宋_GB2312"/>
          <w:b w:val="0"/>
          <w:bCs w:val="0"/>
          <w:sz w:val="32"/>
          <w:szCs w:val="32"/>
          <w:lang w:val="en-US" w:eastAsia="zh-CN"/>
        </w:rPr>
        <w:t>20</w:t>
      </w:r>
      <w:r>
        <w:rPr>
          <w:rFonts w:hint="eastAsia" w:ascii="仿宋_GB2312" w:eastAsia="仿宋_GB2312"/>
          <w:b w:val="0"/>
          <w:bCs w:val="0"/>
          <w:sz w:val="32"/>
          <w:szCs w:val="32"/>
          <w:lang w:eastAsia="zh-CN"/>
        </w:rPr>
        <w:t>日丽水市第四届人民代表大会常务委员会第十八次会议通过，自20</w:t>
      </w:r>
      <w:r>
        <w:rPr>
          <w:rFonts w:hint="eastAsia" w:ascii="仿宋_GB2312" w:eastAsia="仿宋_GB2312"/>
          <w:b w:val="0"/>
          <w:bCs w:val="0"/>
          <w:sz w:val="32"/>
          <w:szCs w:val="32"/>
          <w:lang w:val="en-US" w:eastAsia="zh-CN"/>
        </w:rPr>
        <w:t>20</w:t>
      </w:r>
      <w:r>
        <w:rPr>
          <w:rFonts w:hint="eastAsia" w:ascii="仿宋_GB2312" w:hAnsi="宋体" w:eastAsia="仿宋_GB2312" w:cs="宋体"/>
          <w:b w:val="0"/>
          <w:bCs w:val="0"/>
          <w:kern w:val="0"/>
          <w:sz w:val="32"/>
          <w:szCs w:val="32"/>
        </w:rPr>
        <w:t>年</w:t>
      </w: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rPr>
        <w:t>月1日</w:t>
      </w:r>
      <w:r>
        <w:rPr>
          <w:rFonts w:hint="eastAsia" w:ascii="仿宋_GB2312" w:hAnsi="宋体" w:eastAsia="仿宋_GB2312" w:cs="宋体"/>
          <w:b w:val="0"/>
          <w:bCs w:val="0"/>
          <w:kern w:val="0"/>
          <w:sz w:val="32"/>
          <w:szCs w:val="32"/>
          <w:lang w:eastAsia="zh-CN"/>
        </w:rPr>
        <w:t>起施行。</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丽水市城市养犬管理规定</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于20</w:t>
      </w:r>
      <w:r>
        <w:rPr>
          <w:rFonts w:hint="eastAsia" w:ascii="仿宋_GB2312" w:eastAsia="仿宋_GB2312"/>
          <w:b w:val="0"/>
          <w:bCs w:val="0"/>
          <w:sz w:val="32"/>
          <w:szCs w:val="32"/>
          <w:lang w:val="en-US" w:eastAsia="zh-CN"/>
        </w:rPr>
        <w:t>20</w:t>
      </w:r>
      <w:r>
        <w:rPr>
          <w:rFonts w:hint="eastAsia" w:ascii="仿宋_GB2312" w:eastAsia="仿宋_GB2312"/>
          <w:b w:val="0"/>
          <w:bCs w:val="0"/>
          <w:sz w:val="32"/>
          <w:szCs w:val="32"/>
          <w:lang w:eastAsia="zh-CN"/>
        </w:rPr>
        <w:t>年</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月</w:t>
      </w:r>
      <w:r>
        <w:rPr>
          <w:rFonts w:hint="eastAsia" w:ascii="仿宋_GB2312" w:eastAsia="仿宋_GB2312"/>
          <w:b w:val="0"/>
          <w:bCs w:val="0"/>
          <w:sz w:val="32"/>
          <w:szCs w:val="32"/>
          <w:lang w:val="en-US" w:eastAsia="zh-CN"/>
        </w:rPr>
        <w:t>29</w:t>
      </w:r>
      <w:r>
        <w:rPr>
          <w:rFonts w:hint="eastAsia" w:ascii="仿宋_GB2312" w:eastAsia="仿宋_GB2312"/>
          <w:b w:val="0"/>
          <w:bCs w:val="0"/>
          <w:sz w:val="32"/>
          <w:szCs w:val="32"/>
          <w:lang w:eastAsia="zh-CN"/>
        </w:rPr>
        <w:t>日丽水市第四届人民代表大会常务委员会第二十五次会议通过，自</w:t>
      </w:r>
      <w:r>
        <w:rPr>
          <w:rFonts w:hint="eastAsia" w:ascii="仿宋_GB2312" w:hAnsi="宋体" w:eastAsia="仿宋_GB2312" w:cs="宋体"/>
          <w:b w:val="0"/>
          <w:bCs w:val="0"/>
          <w:kern w:val="0"/>
          <w:sz w:val="32"/>
          <w:szCs w:val="32"/>
          <w:lang w:val="en-US" w:eastAsia="zh-CN"/>
        </w:rPr>
        <w:t>2020年11月1日</w:t>
      </w:r>
      <w:r>
        <w:rPr>
          <w:rFonts w:hint="eastAsia" w:ascii="仿宋_GB2312" w:hAnsi="宋体" w:eastAsia="仿宋_GB2312" w:cs="宋体"/>
          <w:b w:val="0"/>
          <w:bCs w:val="0"/>
          <w:kern w:val="0"/>
          <w:sz w:val="32"/>
          <w:szCs w:val="32"/>
        </w:rPr>
        <w:t>起施行</w:t>
      </w:r>
      <w:r>
        <w:rPr>
          <w:rFonts w:hint="eastAsia" w:ascii="仿宋_GB2312" w:hAnsi="宋体" w:eastAsia="仿宋_GB2312" w:cs="宋体"/>
          <w:b w:val="0"/>
          <w:bCs w:val="0"/>
          <w:kern w:val="0"/>
          <w:sz w:val="32"/>
          <w:szCs w:val="32"/>
          <w:lang w:eastAsia="zh-CN"/>
        </w:rPr>
        <w:t>。两个条例实施分别已满或将满三年，今年市人大常委会还将对两部法规开展执法检查，因此，</w:t>
      </w:r>
      <w:r>
        <w:rPr>
          <w:rFonts w:hint="eastAsia" w:ascii="仿宋_GB2312" w:hAnsi="宋体" w:eastAsia="仿宋_GB2312" w:cs="宋体"/>
          <w:b w:val="0"/>
          <w:bCs w:val="0"/>
          <w:kern w:val="0"/>
          <w:sz w:val="32"/>
          <w:szCs w:val="32"/>
        </w:rPr>
        <w:t>有必要结合经济社会发展</w:t>
      </w:r>
      <w:r>
        <w:rPr>
          <w:rFonts w:hint="eastAsia" w:ascii="仿宋_GB2312" w:hAnsi="宋体" w:eastAsia="仿宋_GB2312" w:cs="宋体"/>
          <w:b w:val="0"/>
          <w:bCs w:val="0"/>
          <w:kern w:val="0"/>
          <w:sz w:val="32"/>
          <w:szCs w:val="32"/>
          <w:lang w:eastAsia="zh-CN"/>
        </w:rPr>
        <w:t>和执法检查</w:t>
      </w:r>
      <w:r>
        <w:rPr>
          <w:rFonts w:hint="eastAsia" w:ascii="仿宋_GB2312" w:hAnsi="宋体" w:eastAsia="仿宋_GB2312" w:cs="宋体"/>
          <w:b w:val="0"/>
          <w:bCs w:val="0"/>
          <w:kern w:val="0"/>
          <w:sz w:val="32"/>
          <w:szCs w:val="32"/>
        </w:rPr>
        <w:t>情况，对立法质量、实施效果等进行调查分析、综合评价，提出改进立法、执法工作或者修改法规的意见建议，推动法规更好地贯彻落实。</w:t>
      </w:r>
    </w:p>
    <w:p>
      <w:pPr>
        <w:numPr>
          <w:ilvl w:val="0"/>
          <w:numId w:val="1"/>
        </w:numPr>
        <w:spacing w:line="560" w:lineRule="exact"/>
        <w:ind w:firstLine="63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评估主要内容</w:t>
      </w:r>
    </w:p>
    <w:p>
      <w:pPr>
        <w:numPr>
          <w:ilvl w:val="0"/>
          <w:numId w:val="2"/>
        </w:numPr>
        <w:spacing w:line="56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法规实施效果的评估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hAnsi="宋体" w:eastAsia="仿宋_GB2312" w:cs="宋体"/>
          <w:b w:val="0"/>
          <w:bCs w:val="0"/>
          <w:kern w:val="0"/>
          <w:sz w:val="32"/>
          <w:szCs w:val="32"/>
          <w:lang w:val="en-US" w:eastAsia="zh-CN"/>
        </w:rPr>
        <w:t>1.条例</w:t>
      </w:r>
      <w:r>
        <w:rPr>
          <w:rFonts w:hint="eastAsia" w:ascii="仿宋_GB2312" w:hAnsi="宋体" w:eastAsia="仿宋_GB2312" w:cs="宋体"/>
          <w:b w:val="0"/>
          <w:bCs w:val="0"/>
          <w:kern w:val="0"/>
          <w:sz w:val="32"/>
          <w:szCs w:val="32"/>
        </w:rPr>
        <w:t>实施的总体情况，以及对经济、政治、文化、社会、生态建设等产生的影响</w:t>
      </w:r>
      <w:r>
        <w:rPr>
          <w:rFonts w:hint="eastAsia" w:ascii="仿宋_GB2312" w:hAnsi="宋体" w:eastAsia="仿宋_GB2312" w:cs="宋体"/>
          <w:b w:val="0"/>
          <w:bCs w:val="0"/>
          <w:kern w:val="0"/>
          <w:sz w:val="32"/>
          <w:szCs w:val="32"/>
          <w:lang w:eastAsia="zh-CN"/>
        </w:rPr>
        <w:t>，</w:t>
      </w:r>
      <w:r>
        <w:rPr>
          <w:rFonts w:hint="eastAsia" w:ascii="仿宋_GB2312" w:eastAsia="仿宋_GB2312"/>
          <w:b w:val="0"/>
          <w:bCs w:val="0"/>
          <w:sz w:val="32"/>
          <w:szCs w:val="32"/>
          <w:lang w:eastAsia="zh-CN"/>
        </w:rPr>
        <w:t>重点</w:t>
      </w:r>
      <w:r>
        <w:rPr>
          <w:rFonts w:hint="eastAsia" w:ascii="仿宋_GB2312" w:eastAsia="仿宋_GB2312"/>
          <w:b w:val="0"/>
          <w:bCs w:val="0"/>
          <w:sz w:val="32"/>
          <w:szCs w:val="32"/>
          <w:lang w:val="en-US" w:eastAsia="zh-CN"/>
        </w:rPr>
        <w:t>评估条例实施前与实施后的</w:t>
      </w:r>
      <w:r>
        <w:rPr>
          <w:rFonts w:hint="default" w:ascii="仿宋_GB2312" w:eastAsia="仿宋_GB2312"/>
          <w:b w:val="0"/>
          <w:bCs w:val="0"/>
          <w:sz w:val="32"/>
          <w:szCs w:val="32"/>
          <w:lang w:eastAsia="zh-CN"/>
        </w:rPr>
        <w:t>相关</w:t>
      </w:r>
      <w:r>
        <w:rPr>
          <w:rFonts w:hint="eastAsia" w:ascii="仿宋_GB2312" w:eastAsia="仿宋_GB2312"/>
          <w:b w:val="0"/>
          <w:bCs w:val="0"/>
          <w:sz w:val="32"/>
          <w:szCs w:val="32"/>
          <w:lang w:val="en-US" w:eastAsia="zh-CN"/>
        </w:rPr>
        <w:t>工作对比情况。</w:t>
      </w:r>
    </w:p>
    <w:p>
      <w:pPr>
        <w:ind w:firstLine="640" w:firstLineChars="200"/>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2.条例</w:t>
      </w:r>
      <w:r>
        <w:rPr>
          <w:rFonts w:hint="eastAsia" w:ascii="仿宋_GB2312" w:hAnsi="宋体" w:eastAsia="仿宋_GB2312" w:cs="宋体"/>
          <w:b w:val="0"/>
          <w:bCs w:val="0"/>
          <w:kern w:val="0"/>
          <w:sz w:val="32"/>
          <w:szCs w:val="32"/>
        </w:rPr>
        <w:t>主要制度的执行情况以及社会成效，是否达到预期的立法目的，是否适应社会发展的需要</w:t>
      </w:r>
      <w:r>
        <w:rPr>
          <w:rFonts w:hint="eastAsia" w:ascii="仿宋_GB2312" w:hAnsi="宋体" w:eastAsia="仿宋_GB2312" w:cs="宋体"/>
          <w:b w:val="0"/>
          <w:bCs w:val="0"/>
          <w:kern w:val="0"/>
          <w:sz w:val="32"/>
          <w:szCs w:val="32"/>
          <w:lang w:eastAsia="zh-CN"/>
        </w:rPr>
        <w:t>，</w:t>
      </w:r>
      <w:r>
        <w:rPr>
          <w:rFonts w:hint="eastAsia" w:ascii="仿宋_GB2312" w:hAnsi="宋体" w:eastAsia="仿宋_GB2312" w:cs="宋体"/>
          <w:b w:val="0"/>
          <w:bCs w:val="0"/>
          <w:kern w:val="0"/>
          <w:sz w:val="32"/>
          <w:szCs w:val="32"/>
          <w:lang w:val="en-US" w:eastAsia="zh-CN"/>
        </w:rPr>
        <w:t>重点评估</w:t>
      </w:r>
      <w:r>
        <w:rPr>
          <w:rFonts w:hint="eastAsia" w:ascii="仿宋_GB2312" w:eastAsia="仿宋_GB2312"/>
          <w:b w:val="0"/>
          <w:bCs w:val="0"/>
          <w:sz w:val="32"/>
          <w:szCs w:val="32"/>
          <w:lang w:val="en-US" w:eastAsia="zh-CN"/>
        </w:rPr>
        <w:t>条例的宣传情况、相关政策落实情况、行政执法实施情况、执法案件种类、数量以及处罚金额等；</w:t>
      </w:r>
    </w:p>
    <w:p>
      <w:pPr>
        <w:spacing w:line="560" w:lineRule="exact"/>
        <w:ind w:firstLine="640"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3.条例</w:t>
      </w:r>
      <w:r>
        <w:rPr>
          <w:rFonts w:hint="eastAsia" w:ascii="仿宋_GB2312" w:hAnsi="宋体" w:eastAsia="仿宋_GB2312" w:cs="宋体"/>
          <w:b w:val="0"/>
          <w:bCs w:val="0"/>
          <w:kern w:val="0"/>
          <w:sz w:val="32"/>
          <w:szCs w:val="32"/>
        </w:rPr>
        <w:t>配套规范性文件的制定和实施情况；</w:t>
      </w:r>
    </w:p>
    <w:p>
      <w:pPr>
        <w:spacing w:line="560" w:lineRule="exact"/>
        <w:ind w:firstLine="640"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4.条例</w:t>
      </w:r>
      <w:r>
        <w:rPr>
          <w:rFonts w:hint="eastAsia" w:ascii="仿宋_GB2312" w:hAnsi="宋体" w:eastAsia="仿宋_GB2312" w:cs="宋体"/>
          <w:b w:val="0"/>
          <w:bCs w:val="0"/>
          <w:kern w:val="0"/>
          <w:sz w:val="32"/>
          <w:szCs w:val="32"/>
        </w:rPr>
        <w:t>实施中存在的问题及原因；</w:t>
      </w:r>
    </w:p>
    <w:p>
      <w:pPr>
        <w:spacing w:line="560" w:lineRule="exact"/>
        <w:ind w:firstLine="640" w:firstLineChars="200"/>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5.</w:t>
      </w:r>
      <w:r>
        <w:rPr>
          <w:rFonts w:hint="eastAsia" w:ascii="仿宋_GB2312" w:hAnsi="宋体" w:eastAsia="仿宋_GB2312" w:cs="宋体"/>
          <w:b w:val="0"/>
          <w:bCs w:val="0"/>
          <w:kern w:val="0"/>
          <w:sz w:val="32"/>
          <w:szCs w:val="32"/>
        </w:rPr>
        <w:t>其他实施效果的分析。</w:t>
      </w:r>
    </w:p>
    <w:p>
      <w:pPr>
        <w:numPr>
          <w:ilvl w:val="0"/>
          <w:numId w:val="0"/>
        </w:numPr>
        <w:spacing w:line="560" w:lineRule="exact"/>
        <w:ind w:firstLine="640" w:firstLineChars="200"/>
        <w:rPr>
          <w:rFonts w:hint="default" w:ascii="仿宋_GB2312" w:eastAsia="仿宋_GB2312"/>
          <w:b w:val="0"/>
          <w:bCs w:val="0"/>
          <w:sz w:val="32"/>
          <w:szCs w:val="32"/>
          <w:lang w:val="en-US" w:eastAsia="zh-CN"/>
        </w:rPr>
      </w:pPr>
      <w:r>
        <w:rPr>
          <w:rFonts w:hint="eastAsia" w:ascii="仿宋_GB2312" w:eastAsia="仿宋_GB2312"/>
          <w:b w:val="0"/>
          <w:bCs w:val="0"/>
          <w:sz w:val="32"/>
          <w:szCs w:val="32"/>
          <w:lang w:eastAsia="zh-CN"/>
        </w:rPr>
        <w:t>（</w:t>
      </w:r>
      <w:r>
        <w:rPr>
          <w:rFonts w:hint="eastAsia" w:ascii="仿宋_GB2312" w:hAnsi="宋体" w:eastAsia="仿宋_GB2312" w:cs="宋体"/>
          <w:b w:val="0"/>
          <w:bCs w:val="0"/>
          <w:kern w:val="0"/>
          <w:sz w:val="32"/>
          <w:szCs w:val="32"/>
          <w:lang w:val="en-US" w:eastAsia="zh-CN"/>
        </w:rPr>
        <w:t>二）</w:t>
      </w:r>
      <w:r>
        <w:rPr>
          <w:rFonts w:hint="eastAsia" w:ascii="仿宋_GB2312" w:hAnsi="宋体" w:eastAsia="仿宋_GB2312" w:cs="宋体"/>
          <w:b w:val="0"/>
          <w:bCs w:val="0"/>
          <w:kern w:val="0"/>
          <w:sz w:val="32"/>
          <w:szCs w:val="32"/>
        </w:rPr>
        <w:t>法规的质量评估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1.</w:t>
      </w:r>
      <w:r>
        <w:rPr>
          <w:rFonts w:hint="eastAsia" w:ascii="仿宋_GB2312" w:hAnsi="宋体" w:eastAsia="仿宋_GB2312" w:cs="宋体"/>
          <w:b w:val="0"/>
          <w:bCs w:val="0"/>
          <w:kern w:val="0"/>
          <w:sz w:val="32"/>
          <w:szCs w:val="32"/>
        </w:rPr>
        <w:t>合法性，即地方性法规的各项规定是否与上位法保持一致；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合理性，即地方性法规的各项规定是否符合公平、公正原则，是否必要、适当，是否科学合理地规定公民、法人和其他组织的权利义务、国家机关的权力与责任；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rPr>
        <w:t>技术性，即地方性法规是否符合立法工作技术规范，概念界定是否明确，逻辑是否严密，表述是否清楚；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4.</w:t>
      </w:r>
      <w:r>
        <w:rPr>
          <w:rFonts w:hint="eastAsia" w:ascii="仿宋_GB2312" w:hAnsi="宋体" w:eastAsia="仿宋_GB2312" w:cs="宋体"/>
          <w:b w:val="0"/>
          <w:bCs w:val="0"/>
          <w:kern w:val="0"/>
          <w:sz w:val="32"/>
          <w:szCs w:val="32"/>
        </w:rPr>
        <w:t>可操作性，即地方性法规中规定的各项制度及程序是否切实可行，具有针对性，规定的措施是否高效、便民；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hAnsi="宋体" w:eastAsia="仿宋_GB2312" w:cs="宋体"/>
          <w:b w:val="0"/>
          <w:bCs w:val="0"/>
          <w:kern w:val="0"/>
          <w:sz w:val="32"/>
          <w:szCs w:val="32"/>
          <w:lang w:val="en-US" w:eastAsia="zh-CN"/>
        </w:rPr>
        <w:t>5.</w:t>
      </w:r>
      <w:r>
        <w:rPr>
          <w:rFonts w:hint="eastAsia" w:ascii="仿宋_GB2312" w:hAnsi="宋体" w:eastAsia="仿宋_GB2312" w:cs="宋体"/>
          <w:b w:val="0"/>
          <w:bCs w:val="0"/>
          <w:kern w:val="0"/>
          <w:sz w:val="32"/>
          <w:szCs w:val="32"/>
        </w:rPr>
        <w:t>协调性，即地方性法规的各项制度之间是否协调一致，同位阶法规之间是否存在冲突，相关配套制度是否完备。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三、评估方式</w:t>
      </w:r>
      <w:r>
        <w:rPr>
          <w:rFonts w:hint="eastAsia" w:ascii="黑体" w:hAnsi="黑体" w:eastAsia="黑体" w:cs="黑体"/>
          <w:b w:val="0"/>
          <w:bCs w:val="0"/>
          <w:sz w:val="32"/>
          <w:szCs w:val="32"/>
          <w:lang w:val="en-US" w:eastAsia="zh-CN"/>
        </w:rPr>
        <w:t>和</w:t>
      </w:r>
      <w:r>
        <w:rPr>
          <w:rFonts w:hint="eastAsia" w:ascii="黑体" w:hAnsi="黑体" w:eastAsia="黑体" w:cs="黑体"/>
          <w:b w:val="0"/>
          <w:bCs w:val="0"/>
          <w:sz w:val="32"/>
          <w:szCs w:val="32"/>
          <w:lang w:eastAsia="zh-CN"/>
        </w:rPr>
        <w:t>步骤应当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rPr>
        <w:t>根据</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eastAsia="仿宋_GB2312"/>
          <w:b w:val="0"/>
          <w:bCs w:val="0"/>
          <w:sz w:val="32"/>
          <w:szCs w:val="32"/>
          <w:lang w:eastAsia="zh-CN"/>
        </w:rPr>
        <w:t>本条例立法后评估工作</w:t>
      </w:r>
      <w:r>
        <w:rPr>
          <w:rFonts w:hint="eastAsia" w:ascii="仿宋_GB2312" w:eastAsia="仿宋_GB2312"/>
          <w:b w:val="0"/>
          <w:bCs w:val="0"/>
          <w:sz w:val="32"/>
          <w:szCs w:val="32"/>
          <w:lang w:val="en-US" w:eastAsia="zh-CN"/>
        </w:rPr>
        <w:t>由市人大常委会法工委牵头，与第三方机构签订委托合同，委托第三方机构开展评估。同时，与社会公开评价、市人大常委会执法检查工作和市相关部门自查等方式相结合，由市人大常委会法工委出具评估报告</w:t>
      </w:r>
      <w:r>
        <w:rPr>
          <w:rFonts w:hint="eastAsia" w:ascii="仿宋_GB2312" w:eastAsia="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（一）确定两家委托评估机构（</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月）。按采购流程，明确</w:t>
      </w:r>
      <w:r>
        <w:rPr>
          <w:rFonts w:hint="eastAsia" w:ascii="仿宋_GB2312" w:eastAsia="仿宋_GB2312"/>
          <w:b w:val="0"/>
          <w:bCs w:val="0"/>
          <w:sz w:val="32"/>
          <w:szCs w:val="32"/>
          <w:lang w:val="en-US" w:eastAsia="zh-CN"/>
        </w:rPr>
        <w:t>委托的事项、要求、时间、经费和成果运用等具体内容，</w:t>
      </w:r>
      <w:r>
        <w:rPr>
          <w:rFonts w:hint="eastAsia" w:ascii="仿宋_GB2312" w:eastAsia="仿宋_GB2312"/>
          <w:b w:val="0"/>
          <w:bCs w:val="0"/>
          <w:sz w:val="32"/>
          <w:szCs w:val="32"/>
          <w:lang w:eastAsia="zh-CN"/>
        </w:rPr>
        <w:t>在</w:t>
      </w:r>
      <w:r>
        <w:rPr>
          <w:rFonts w:hint="eastAsia" w:ascii="仿宋_GB2312" w:eastAsia="仿宋_GB2312"/>
          <w:b w:val="0"/>
          <w:bCs w:val="0"/>
          <w:sz w:val="32"/>
          <w:szCs w:val="32"/>
          <w:lang w:val="en-US" w:eastAsia="zh-CN"/>
        </w:rPr>
        <w:t>高等院校、研究院所、行业协会、法律服务机构等单位中确定两家分别作为两个条例的委托评估机构</w:t>
      </w:r>
      <w:r>
        <w:rPr>
          <w:rFonts w:hint="eastAsia" w:ascii="仿宋_GB2312" w:eastAsia="仿宋_GB2312"/>
          <w:b w:val="0"/>
          <w:bCs w:val="0"/>
          <w:sz w:val="32"/>
          <w:szCs w:val="32"/>
          <w:lang w:eastAsia="zh-CN"/>
        </w:rPr>
        <w:t>，并签订协议。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（二）开展社会评价（</w:t>
      </w:r>
      <w:r>
        <w:rPr>
          <w:rFonts w:hint="eastAsia" w:ascii="仿宋_GB2312" w:eastAsia="仿宋_GB2312"/>
          <w:b w:val="0"/>
          <w:bCs w:val="0"/>
          <w:sz w:val="32"/>
          <w:szCs w:val="32"/>
          <w:lang w:val="en-US" w:eastAsia="zh-CN"/>
        </w:rPr>
        <w:t>5-6月</w:t>
      </w:r>
      <w:r>
        <w:rPr>
          <w:rFonts w:hint="eastAsia" w:ascii="仿宋_GB2312" w:eastAsia="仿宋_GB2312"/>
          <w:b w:val="0"/>
          <w:bCs w:val="0"/>
          <w:sz w:val="32"/>
          <w:szCs w:val="32"/>
          <w:lang w:eastAsia="zh-CN"/>
        </w:rPr>
        <w:t>）。市人大常委会法工委</w:t>
      </w:r>
      <w:r>
        <w:rPr>
          <w:rFonts w:hint="eastAsia" w:ascii="仿宋_GB2312" w:eastAsia="仿宋_GB2312"/>
          <w:b w:val="0"/>
          <w:bCs w:val="0"/>
          <w:sz w:val="32"/>
          <w:szCs w:val="32"/>
          <w:lang w:val="en-US" w:eastAsia="zh-CN"/>
        </w:rPr>
        <w:t>委托评估机构</w:t>
      </w:r>
      <w:r>
        <w:rPr>
          <w:rFonts w:hint="eastAsia" w:ascii="仿宋_GB2312" w:eastAsia="仿宋_GB2312"/>
          <w:b w:val="0"/>
          <w:bCs w:val="0"/>
          <w:sz w:val="32"/>
          <w:szCs w:val="32"/>
          <w:lang w:eastAsia="zh-CN"/>
        </w:rPr>
        <w:t>提出评估指标</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lang w:eastAsia="zh-CN"/>
        </w:rPr>
        <w:t>在网站、报纸发布开展立法后评估工作的公告，听取社会各界的评价意见和建议。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（三）开展县（市、区）和部门自查（</w:t>
      </w:r>
      <w:r>
        <w:rPr>
          <w:rFonts w:hint="eastAsia" w:ascii="仿宋_GB2312" w:eastAsia="仿宋_GB2312"/>
          <w:b w:val="0"/>
          <w:bCs w:val="0"/>
          <w:sz w:val="32"/>
          <w:szCs w:val="32"/>
          <w:lang w:val="en-US" w:eastAsia="zh-CN"/>
        </w:rPr>
        <w:t>6月</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请</w:t>
      </w:r>
      <w:r>
        <w:rPr>
          <w:rFonts w:hint="eastAsia" w:ascii="仿宋_GB2312" w:eastAsia="仿宋_GB2312"/>
          <w:b w:val="0"/>
          <w:bCs w:val="0"/>
          <w:sz w:val="32"/>
          <w:szCs w:val="32"/>
          <w:lang w:eastAsia="zh-CN"/>
        </w:rPr>
        <w:t>相关县（市、区）人大常委会</w:t>
      </w:r>
      <w:r>
        <w:rPr>
          <w:rFonts w:hint="eastAsia" w:ascii="仿宋_GB2312" w:eastAsia="仿宋_GB2312"/>
          <w:b w:val="0"/>
          <w:bCs w:val="0"/>
          <w:sz w:val="32"/>
          <w:szCs w:val="32"/>
          <w:lang w:val="en-US" w:eastAsia="zh-CN"/>
        </w:rPr>
        <w:t>及公安、建设、文保、综合行政执法等部门结合市人大常委会开展的执法检查活动，</w:t>
      </w:r>
      <w:r>
        <w:rPr>
          <w:rFonts w:hint="eastAsia" w:ascii="仿宋_GB2312" w:eastAsia="仿宋_GB2312"/>
          <w:b w:val="0"/>
          <w:bCs w:val="0"/>
          <w:sz w:val="32"/>
          <w:szCs w:val="32"/>
          <w:lang w:eastAsia="zh-CN"/>
        </w:rPr>
        <w:t>组织开展自查，提出自查报告。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（四）开展委托评估和调查研究（</w:t>
      </w:r>
      <w:r>
        <w:rPr>
          <w:rFonts w:hint="eastAsia" w:ascii="仿宋_GB2312" w:eastAsia="仿宋_GB2312"/>
          <w:b w:val="0"/>
          <w:bCs w:val="0"/>
          <w:sz w:val="32"/>
          <w:szCs w:val="32"/>
          <w:lang w:val="en-US" w:eastAsia="zh-CN"/>
        </w:rPr>
        <w:t>6-7</w:t>
      </w:r>
      <w:r>
        <w:rPr>
          <w:rFonts w:hint="eastAsia" w:ascii="仿宋_GB2312" w:eastAsia="仿宋_GB2312"/>
          <w:b w:val="0"/>
          <w:bCs w:val="0"/>
          <w:sz w:val="32"/>
          <w:szCs w:val="32"/>
          <w:lang w:eastAsia="zh-CN"/>
        </w:rPr>
        <w:t>月）。委托评估机构根据委托事项和评估指标，</w:t>
      </w:r>
      <w:r>
        <w:rPr>
          <w:rFonts w:hint="eastAsia" w:ascii="仿宋_GB2312" w:eastAsia="仿宋_GB2312"/>
          <w:b w:val="0"/>
          <w:bCs w:val="0"/>
          <w:sz w:val="32"/>
          <w:szCs w:val="32"/>
          <w:lang w:val="en-US" w:eastAsia="zh-CN"/>
        </w:rPr>
        <w:t>结合市人大常委会开展的两个法规执法检查活动，</w:t>
      </w:r>
      <w:r>
        <w:rPr>
          <w:rFonts w:hint="eastAsia" w:ascii="仿宋_GB2312" w:eastAsia="仿宋_GB2312"/>
          <w:b w:val="0"/>
          <w:bCs w:val="0"/>
          <w:sz w:val="32"/>
          <w:szCs w:val="32"/>
          <w:lang w:eastAsia="zh-CN"/>
        </w:rPr>
        <w:t>组织开展相关评估工作，并出具第三方评估报告。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（五）形成评估报告</w:t>
      </w:r>
      <w:r>
        <w:rPr>
          <w:rFonts w:hint="eastAsia" w:ascii="仿宋_GB2312" w:eastAsia="仿宋_GB2312"/>
          <w:b w:val="0"/>
          <w:bCs w:val="0"/>
          <w:sz w:val="32"/>
          <w:szCs w:val="32"/>
          <w:lang w:val="en-US" w:eastAsia="zh-CN"/>
        </w:rPr>
        <w:t>草案</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lang w:eastAsia="zh-CN"/>
        </w:rPr>
        <w:t>月）。</w:t>
      </w:r>
      <w:r>
        <w:rPr>
          <w:rFonts w:hint="eastAsia" w:ascii="仿宋_GB2312" w:eastAsia="仿宋_GB2312"/>
          <w:b w:val="0"/>
          <w:bCs w:val="0"/>
          <w:sz w:val="32"/>
          <w:szCs w:val="32"/>
          <w:lang w:val="en-US" w:eastAsia="zh-CN"/>
        </w:rPr>
        <w:t>市人大常委会法工委</w:t>
      </w:r>
      <w:r>
        <w:rPr>
          <w:rFonts w:hint="eastAsia" w:ascii="仿宋_GB2312" w:eastAsia="仿宋_GB2312"/>
          <w:b w:val="0"/>
          <w:bCs w:val="0"/>
          <w:sz w:val="32"/>
          <w:szCs w:val="32"/>
          <w:lang w:eastAsia="zh-CN"/>
        </w:rPr>
        <w:t>根据调查研究和执法检查情况，参考</w:t>
      </w:r>
      <w:r>
        <w:rPr>
          <w:rFonts w:hint="eastAsia" w:ascii="仿宋_GB2312" w:eastAsia="仿宋_GB2312"/>
          <w:b w:val="0"/>
          <w:bCs w:val="0"/>
          <w:sz w:val="32"/>
          <w:szCs w:val="32"/>
          <w:lang w:val="en-US" w:eastAsia="zh-CN"/>
        </w:rPr>
        <w:t>第三方评估机构提供的有关评估资料和评估成果，</w:t>
      </w:r>
      <w:r>
        <w:rPr>
          <w:rFonts w:hint="eastAsia" w:ascii="仿宋_GB2312" w:eastAsia="仿宋_GB2312"/>
          <w:b w:val="0"/>
          <w:bCs w:val="0"/>
          <w:sz w:val="32"/>
          <w:szCs w:val="32"/>
          <w:lang w:eastAsia="zh-CN"/>
        </w:rPr>
        <w:t>出具立法后评估报告</w:t>
      </w:r>
      <w:r>
        <w:rPr>
          <w:rFonts w:hint="eastAsia" w:ascii="仿宋_GB2312" w:eastAsia="仿宋_GB2312"/>
          <w:b w:val="0"/>
          <w:bCs w:val="0"/>
          <w:sz w:val="32"/>
          <w:szCs w:val="32"/>
          <w:lang w:val="en-US" w:eastAsia="zh-CN"/>
        </w:rPr>
        <w:t>草案</w:t>
      </w:r>
      <w:r>
        <w:rPr>
          <w:rFonts w:hint="eastAsia" w:ascii="仿宋_GB2312" w:eastAsia="仿宋_GB2312"/>
          <w:b w:val="0"/>
          <w:bCs w:val="0"/>
          <w:sz w:val="32"/>
          <w:szCs w:val="32"/>
          <w:lang w:eastAsia="zh-CN"/>
        </w:rPr>
        <w:t>。</w:t>
      </w:r>
    </w:p>
    <w:p>
      <w:pPr>
        <w:ind w:firstLine="645"/>
        <w:rPr>
          <w:rFonts w:hint="eastAsia"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六）评估报告草案审议（9月）。</w:t>
      </w:r>
      <w:r>
        <w:rPr>
          <w:rFonts w:hint="eastAsia" w:ascii="仿宋_GB2312" w:eastAsia="仿宋_GB2312"/>
          <w:b w:val="0"/>
          <w:bCs w:val="0"/>
          <w:sz w:val="32"/>
          <w:szCs w:val="32"/>
        </w:rPr>
        <w:t>评估报告草案经市人大法制委员会审议后，由法制委员会将评估报告草案提交市人大常委会</w:t>
      </w:r>
      <w:r>
        <w:rPr>
          <w:rFonts w:hint="eastAsia" w:ascii="仿宋_GB2312" w:eastAsia="仿宋_GB2312"/>
          <w:b w:val="0"/>
          <w:bCs w:val="0"/>
          <w:sz w:val="32"/>
          <w:szCs w:val="32"/>
          <w:lang w:eastAsia="zh-CN"/>
        </w:rPr>
        <w:t>主任会议</w:t>
      </w:r>
      <w:r>
        <w:rPr>
          <w:rFonts w:hint="eastAsia" w:ascii="仿宋_GB2312" w:eastAsia="仿宋_GB2312"/>
          <w:b w:val="0"/>
          <w:bCs w:val="0"/>
          <w:sz w:val="32"/>
          <w:szCs w:val="32"/>
        </w:rPr>
        <w:t>审议。</w:t>
      </w:r>
      <w:r>
        <w:rPr>
          <w:rFonts w:hint="eastAsia" w:ascii="仿宋_GB2312" w:eastAsia="仿宋_GB2312"/>
          <w:b w:val="0"/>
          <w:bCs w:val="0"/>
          <w:sz w:val="32"/>
          <w:szCs w:val="32"/>
          <w:lang w:eastAsia="zh-CN"/>
        </w:rPr>
        <w:t>市人大常委会法工委</w:t>
      </w:r>
      <w:r>
        <w:rPr>
          <w:rFonts w:hint="eastAsia" w:ascii="仿宋_GB2312" w:eastAsia="仿宋_GB2312"/>
          <w:b w:val="0"/>
          <w:bCs w:val="0"/>
          <w:sz w:val="32"/>
          <w:szCs w:val="32"/>
        </w:rPr>
        <w:t>根据主任会议审议意见对评估报告进一步修改完善。</w:t>
      </w:r>
    </w:p>
    <w:p>
      <w:pPr>
        <w:ind w:firstLine="645"/>
        <w:rPr>
          <w:rFonts w:ascii="仿宋_GB2312" w:eastAsia="仿宋_GB2312"/>
          <w:b w:val="0"/>
          <w:bCs w:val="0"/>
          <w:sz w:val="32"/>
          <w:szCs w:val="32"/>
        </w:rPr>
      </w:pPr>
      <w:r>
        <w:rPr>
          <w:rFonts w:hint="eastAsia" w:ascii="仿宋_GB2312" w:eastAsia="仿宋_GB2312"/>
          <w:b w:val="0"/>
          <w:bCs w:val="0"/>
          <w:sz w:val="32"/>
          <w:szCs w:val="32"/>
          <w:lang w:eastAsia="zh-CN"/>
        </w:rPr>
        <w:t>（七）评估结果运用（</w:t>
      </w:r>
      <w:r>
        <w:rPr>
          <w:rFonts w:hint="eastAsia" w:ascii="仿宋_GB2312" w:eastAsia="仿宋_GB2312"/>
          <w:b w:val="0"/>
          <w:bCs w:val="0"/>
          <w:sz w:val="32"/>
          <w:szCs w:val="32"/>
          <w:lang w:val="en-US" w:eastAsia="zh-CN"/>
        </w:rPr>
        <w:t>10-11月</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评估报告</w:t>
      </w:r>
      <w:r>
        <w:rPr>
          <w:rFonts w:hint="eastAsia" w:ascii="仿宋_GB2312" w:eastAsia="仿宋_GB2312"/>
          <w:b w:val="0"/>
          <w:bCs w:val="0"/>
          <w:sz w:val="32"/>
          <w:szCs w:val="32"/>
          <w:lang w:eastAsia="zh-CN"/>
        </w:rPr>
        <w:t>若</w:t>
      </w:r>
      <w:r>
        <w:rPr>
          <w:rFonts w:hint="eastAsia" w:ascii="仿宋_GB2312" w:eastAsia="仿宋_GB2312"/>
          <w:b w:val="0"/>
          <w:bCs w:val="0"/>
          <w:sz w:val="32"/>
          <w:szCs w:val="32"/>
        </w:rPr>
        <w:t>提出需要对法规进行修改或者废止的，市人大常委会法工委在编制年度立法工作计划草案时应当予以研究。评估报告提出的贯彻实施方面建议，</w:t>
      </w:r>
      <w:r>
        <w:rPr>
          <w:rFonts w:hint="eastAsia" w:ascii="仿宋_GB2312" w:eastAsia="仿宋_GB2312"/>
          <w:b w:val="0"/>
          <w:bCs w:val="0"/>
          <w:sz w:val="32"/>
          <w:szCs w:val="32"/>
          <w:lang w:eastAsia="zh-CN"/>
        </w:rPr>
        <w:t>提交市人大常委会执法检查组，吸收到执法检查报告中，由</w:t>
      </w:r>
      <w:r>
        <w:rPr>
          <w:rFonts w:hint="eastAsia" w:ascii="仿宋_GB2312" w:eastAsia="仿宋_GB2312"/>
          <w:b w:val="0"/>
          <w:bCs w:val="0"/>
          <w:sz w:val="32"/>
          <w:szCs w:val="32"/>
        </w:rPr>
        <w:t>市人大常委会办公室以书面方式交有关单位研究处理。</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rPr>
        <w:t xml:space="preserve">                    </w:t>
      </w:r>
      <w:r>
        <w:rPr>
          <w:rFonts w:hint="eastAsia"/>
          <w:b w:val="0"/>
          <w:bCs w:val="0"/>
          <w:sz w:val="32"/>
          <w:szCs w:val="32"/>
          <w:lang w:val="en-US" w:eastAsia="zh-CN"/>
        </w:rPr>
        <w:t>市人大常委会法制工作委员会</w:t>
      </w:r>
      <w:bookmarkStart w:id="25" w:name="_Toc2058041034"/>
    </w:p>
    <w:p>
      <w:pPr>
        <w:keepNext w:val="0"/>
        <w:keepLines w:val="0"/>
        <w:pageBreakBefore w:val="0"/>
        <w:widowControl w:val="0"/>
        <w:kinsoku/>
        <w:wordWrap/>
        <w:overflowPunct/>
        <w:topLinePunct w:val="0"/>
        <w:autoSpaceDE/>
        <w:autoSpaceDN/>
        <w:bidi w:val="0"/>
        <w:adjustRightInd w:val="0"/>
        <w:snapToGrid w:val="0"/>
        <w:spacing w:line="560" w:lineRule="exact"/>
        <w:ind w:right="1585" w:rightChars="755" w:firstLine="4160" w:firstLineChars="1300"/>
        <w:jc w:val="left"/>
        <w:textAlignment w:val="auto"/>
        <w:rPr>
          <w:rFonts w:hint="default"/>
          <w:lang w:val="en-US" w:eastAsia="zh-CN"/>
        </w:rPr>
      </w:pPr>
      <w:r>
        <w:rPr>
          <w:rFonts w:hint="eastAsia" w:ascii="仿宋_GB2312" w:eastAsia="仿宋_GB2312"/>
          <w:b w:val="0"/>
          <w:bCs w:val="0"/>
          <w:sz w:val="32"/>
          <w:szCs w:val="32"/>
          <w:lang w:val="en-US" w:eastAsia="zh-CN"/>
        </w:rPr>
        <w:t>2023年5月</w:t>
      </w:r>
      <w:bookmarkEnd w:id="25"/>
      <w:r>
        <w:rPr>
          <w:rFonts w:hint="eastAsia" w:ascii="仿宋_GB2312" w:eastAsia="仿宋_GB2312"/>
          <w:b w:val="0"/>
          <w:bCs w:val="0"/>
          <w:sz w:val="32"/>
          <w:szCs w:val="32"/>
          <w:lang w:val="en-US" w:eastAsia="zh-CN"/>
        </w:rPr>
        <w:t xml:space="preserve">10日 </w:t>
      </w:r>
      <w:r>
        <w:rPr>
          <w:rFonts w:hint="eastAsia" w:cs="宋体"/>
          <w:b w:val="0"/>
          <w:bCs w:val="0"/>
          <w:color w:val="000000"/>
          <w:sz w:val="32"/>
          <w:szCs w:val="32"/>
          <w:lang w:val="en-US" w:eastAsia="zh-CN" w:bidi="ar-SA"/>
        </w:rPr>
        <w:t xml:space="preserve">    </w:t>
      </w:r>
      <w:r>
        <w:rPr>
          <w:rFonts w:hint="eastAsia" w:ascii="仿宋_GB2312" w:hAnsi="宋体" w:eastAsia="仿宋_GB2312" w:cs="宋体"/>
          <w:b w:val="0"/>
          <w:bCs w:val="0"/>
          <w:color w:val="000000"/>
          <w:sz w:val="32"/>
          <w:szCs w:val="32"/>
          <w:lang w:val="en-US" w:eastAsia="zh-CN" w:bidi="ar-SA"/>
        </w:rPr>
        <w:t xml:space="preserve">  </w:t>
      </w:r>
      <w:r>
        <w:rPr>
          <w:rFonts w:hint="eastAsia"/>
          <w:b w:val="0"/>
          <w:bCs w:val="0"/>
          <w:sz w:val="32"/>
          <w:szCs w:val="32"/>
          <w:lang w:val="en-US" w:eastAsia="zh-CN"/>
        </w:rPr>
        <w:t xml:space="preserve">         </w:t>
      </w:r>
    </w:p>
    <w:p>
      <w:pPr>
        <w:autoSpaceDE w:val="0"/>
        <w:autoSpaceDN w:val="0"/>
        <w:adjustRightInd w:val="0"/>
        <w:spacing w:line="360" w:lineRule="auto"/>
        <w:ind w:firstLine="440" w:firstLineChars="200"/>
        <w:textAlignment w:val="bottom"/>
        <w:rPr>
          <w:rFonts w:hint="eastAsia" w:cs="宋体" w:asciiTheme="majorEastAsia" w:hAnsiTheme="majorEastAsia" w:eastAsiaTheme="majorEastAsia"/>
          <w:b w:val="0"/>
          <w:color w:val="auto"/>
          <w:sz w:val="22"/>
          <w:szCs w:val="22"/>
        </w:rPr>
      </w:pPr>
    </w:p>
    <w:p>
      <w:pPr>
        <w:pStyle w:val="11"/>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方正仿宋_GBK" w:hAnsi="Times New Roman" w:eastAsia="宋体" w:cs="Times New Roman"/>
        <w:kern w:val="2"/>
        <w:sz w:val="21"/>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left" w:pos="5197"/>
        <w:tab w:val="right" w:pos="8306"/>
      </w:tabs>
      <w:snapToGrid w:val="0"/>
      <w:jc w:val="center"/>
      <w:rPr>
        <w:rFonts w:ascii="方正仿宋_GBK" w:hAnsi="Times New Roman" w:eastAsia="宋体" w:cs="Times New Roman"/>
        <w:kern w:val="2"/>
        <w:sz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方正仿宋_GBK" w:hAnsi="Times New Roman" w:eastAsia="宋体" w:cs="Times New Roman"/>
        <w:kern w:val="2"/>
        <w:sz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D498"/>
    <w:multiLevelType w:val="singleLevel"/>
    <w:tmpl w:val="5CF2D498"/>
    <w:lvl w:ilvl="0" w:tentative="0">
      <w:start w:val="1"/>
      <w:numFmt w:val="chineseCounting"/>
      <w:suff w:val="nothing"/>
      <w:lvlText w:val="（%1）"/>
      <w:lvlJc w:val="left"/>
      <w:rPr>
        <w:rFonts w:hint="eastAsia"/>
      </w:rPr>
    </w:lvl>
  </w:abstractNum>
  <w:abstractNum w:abstractNumId="1">
    <w:nsid w:val="7EB73063"/>
    <w:multiLevelType w:val="singleLevel"/>
    <w:tmpl w:val="7EB7306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A2157"/>
    <w:rsid w:val="0E242C39"/>
    <w:rsid w:val="2A581BE3"/>
    <w:rsid w:val="2D115831"/>
    <w:rsid w:val="2EFF762F"/>
    <w:rsid w:val="319C267B"/>
    <w:rsid w:val="380975A5"/>
    <w:rsid w:val="3F97EE95"/>
    <w:rsid w:val="4E326FBE"/>
    <w:rsid w:val="57D6543E"/>
    <w:rsid w:val="581C0799"/>
    <w:rsid w:val="592B5C50"/>
    <w:rsid w:val="5F7E3148"/>
    <w:rsid w:val="72AE6353"/>
    <w:rsid w:val="773E521A"/>
    <w:rsid w:val="778513B0"/>
    <w:rsid w:val="79F3CA67"/>
    <w:rsid w:val="7C5A223D"/>
    <w:rsid w:val="7FFEA360"/>
    <w:rsid w:val="BFD42B96"/>
    <w:rsid w:val="D4EBBD31"/>
    <w:rsid w:val="ED7F30ED"/>
    <w:rsid w:val="EF6B1241"/>
    <w:rsid w:val="F3FE19C6"/>
    <w:rsid w:val="F93BB799"/>
    <w:rsid w:val="FA877476"/>
    <w:rsid w:val="FEF70B28"/>
    <w:rsid w:val="FFB7764C"/>
    <w:rsid w:val="FFEE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paragraph" w:styleId="2">
    <w:name w:val="heading 1"/>
    <w:basedOn w:val="1"/>
    <w:next w:val="1"/>
    <w:qFormat/>
    <w:uiPriority w:val="0"/>
    <w:pPr>
      <w:keepNext/>
      <w:autoSpaceDE w:val="0"/>
      <w:autoSpaceDN w:val="0"/>
      <w:spacing w:line="360" w:lineRule="auto"/>
      <w:jc w:val="center"/>
      <w:textAlignment w:val="bottom"/>
      <w:outlineLvl w:val="0"/>
    </w:pPr>
    <w:rPr>
      <w:rFonts w:ascii="仿宋_GB2312" w:eastAsia="仿宋_GB2312"/>
      <w:sz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b w:val="0"/>
      <w:bCs w:val="0"/>
      <w:color w:val="auto"/>
      <w:kern w:val="2"/>
      <w:szCs w:val="24"/>
    </w:rPr>
  </w:style>
  <w:style w:type="paragraph" w:styleId="4">
    <w:name w:val="toc 3"/>
    <w:basedOn w:val="1"/>
    <w:next w:val="1"/>
    <w:qFormat/>
    <w:uiPriority w:val="0"/>
    <w:pPr>
      <w:ind w:left="420"/>
    </w:pPr>
    <w:rPr>
      <w:rFonts w:ascii="等线" w:hAnsi="等线" w:eastAsia="等线"/>
      <w:sz w:val="30"/>
      <w:szCs w:val="3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987"/>
      </w:tabs>
      <w:spacing w:line="360" w:lineRule="atLeast"/>
      <w:jc w:val="center"/>
    </w:pPr>
    <w:rPr>
      <w:rFonts w:ascii="宋体" w:eastAsia="宋体" w:cs="Times New Roman"/>
      <w:bCs w:val="0"/>
      <w:color w:val="auto"/>
      <w:kern w:val="2"/>
      <w:sz w:val="22"/>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after="60"/>
      <w:jc w:val="center"/>
      <w:outlineLvl w:val="0"/>
    </w:pPr>
    <w:rPr>
      <w:rFonts w:ascii="Arial" w:hAnsi="Arial" w:eastAsia="宋体" w:cs="Times New Roman"/>
      <w:sz w:val="32"/>
      <w:szCs w:val="32"/>
    </w:rPr>
  </w:style>
  <w:style w:type="paragraph" w:styleId="11">
    <w:name w:val="Body Text First Indent"/>
    <w:basedOn w:val="3"/>
    <w:qFormat/>
    <w:uiPriority w:val="0"/>
    <w:pPr>
      <w:ind w:firstLine="420"/>
    </w:pPr>
    <w:rPr>
      <w:rFonts w:eastAsia="楷体_GB2312"/>
      <w:sz w:val="3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Normal]"/>
    <w:qFormat/>
    <w:uiPriority w:val="99"/>
    <w:rPr>
      <w:rFonts w:ascii="宋体" w:hAnsi="宋体" w:eastAsia="宋体" w:cs="Times New Roman"/>
      <w:sz w:val="24"/>
      <w:szCs w:val="22"/>
      <w:lang w:val="zh-CN" w:eastAsia="zh-CN" w:bidi="ar-SA"/>
    </w:rPr>
  </w:style>
  <w:style w:type="paragraph" w:customStyle="1" w:styleId="18">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color w:val="auto"/>
      <w:kern w:val="2"/>
    </w:rPr>
  </w:style>
  <w:style w:type="character" w:customStyle="1" w:styleId="19">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2022-05-26T02:08:00Z</dcterms:created>
  <dc:creator>Administrator</dc:creator>
  <cp:lastModifiedBy>杜凯波</cp:lastModifiedBy>
  <cp:lastPrinted>2022-05-27T03:45:00Z</cp:lastPrinted>
  <dcterms:modified xsi:type="dcterms:W3CDTF">2023-05-10T07:22:33Z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