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05" w:rsidRDefault="00072705" w:rsidP="00072705">
      <w:pPr>
        <w:spacing w:line="540" w:lineRule="exact"/>
        <w:jc w:val="left"/>
        <w:rPr>
          <w:rFonts w:ascii="黑体" w:eastAsia="黑体" w:hAnsi="黑体" w:cs="黑体" w:hint="eastAsia"/>
          <w:spacing w:val="-20"/>
          <w:sz w:val="28"/>
          <w:szCs w:val="28"/>
        </w:rPr>
      </w:pPr>
      <w:r>
        <w:rPr>
          <w:rFonts w:ascii="黑体" w:eastAsia="黑体" w:hAnsi="黑体" w:cs="黑体" w:hint="eastAsia"/>
          <w:spacing w:val="-20"/>
          <w:sz w:val="28"/>
          <w:szCs w:val="28"/>
        </w:rPr>
        <w:t>附件1</w:t>
      </w:r>
    </w:p>
    <w:p w:rsidR="00072705" w:rsidRDefault="00072705" w:rsidP="00072705">
      <w:pPr>
        <w:pStyle w:val="a4"/>
        <w:widowControl/>
        <w:shd w:val="clear" w:color="auto" w:fill="FFFFFF"/>
        <w:spacing w:before="0" w:beforeAutospacing="0" w:after="0" w:afterAutospacing="0" w:line="600" w:lineRule="exact"/>
        <w:ind w:firstLine="645"/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丽水市人大常委会办公室面向市直单位公开选聘工作人员计划表</w:t>
      </w:r>
    </w:p>
    <w:p w:rsidR="00072705" w:rsidRDefault="00072705" w:rsidP="00072705">
      <w:pPr>
        <w:pStyle w:val="a0"/>
        <w:rPr>
          <w:rFonts w:hint="eastAsia"/>
        </w:rPr>
      </w:pPr>
    </w:p>
    <w:tbl>
      <w:tblPr>
        <w:tblW w:w="14336" w:type="dxa"/>
        <w:tblInd w:w="93" w:type="dxa"/>
        <w:tblLayout w:type="fixed"/>
        <w:tblLook w:val="0000"/>
      </w:tblPr>
      <w:tblGrid>
        <w:gridCol w:w="933"/>
        <w:gridCol w:w="1951"/>
        <w:gridCol w:w="1435"/>
        <w:gridCol w:w="1106"/>
        <w:gridCol w:w="1883"/>
        <w:gridCol w:w="1209"/>
        <w:gridCol w:w="1199"/>
        <w:gridCol w:w="1199"/>
        <w:gridCol w:w="3421"/>
      </w:tblGrid>
      <w:tr w:rsidR="00072705" w:rsidTr="007A0A0E">
        <w:trPr>
          <w:trHeight w:val="127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选聘单位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选聘岗位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选聘人数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学历、学位要求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专业要求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监督电话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备注</w:t>
            </w:r>
          </w:p>
        </w:tc>
      </w:tr>
      <w:tr w:rsidR="00072705" w:rsidTr="007A0A0E">
        <w:trPr>
          <w:trHeight w:val="1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岗位1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丽水市数字人大发展服务中心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管理八级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全日制大学本科及以上学历（不含专升本），并取得相应学位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不限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2098216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2098395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1.担任实职副科1年以上且现工作岗位满1年（含试用期）。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2.年龄在37周岁及以下。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3.近2年年度考核均在合格及以上。                       </w:t>
            </w:r>
          </w:p>
        </w:tc>
      </w:tr>
      <w:tr w:rsidR="00072705" w:rsidTr="007A0A0E">
        <w:trPr>
          <w:trHeight w:val="27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岗位2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丽水市数字人大发展服务中心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专技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全日制大学本科及以上学历（不含专升本），并取得相应学位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法学，计算机类、公共管理类</w:t>
            </w: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705" w:rsidRDefault="00072705" w:rsidP="0027437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705" w:rsidRDefault="00072705" w:rsidP="00274373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1.年龄在30周岁及以下。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>2.参加工作满2年且现工作岗位满1年（含试用期）。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br/>
              <w:t xml:space="preserve">3.近2年年度考核均在合格及以上（含试用期不定等次）。 </w:t>
            </w:r>
          </w:p>
        </w:tc>
      </w:tr>
    </w:tbl>
    <w:p w:rsidR="00072705" w:rsidRDefault="00072705" w:rsidP="00072705">
      <w:pPr>
        <w:spacing w:line="540" w:lineRule="exact"/>
        <w:jc w:val="left"/>
        <w:rPr>
          <w:rFonts w:ascii="黑体" w:eastAsia="黑体" w:hAnsi="黑体" w:cs="黑体" w:hint="eastAsia"/>
          <w:spacing w:val="-20"/>
          <w:sz w:val="28"/>
          <w:szCs w:val="28"/>
        </w:rPr>
        <w:sectPr w:rsidR="00072705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9339B4" w:rsidRPr="00072705" w:rsidRDefault="009339B4"/>
    <w:sectPr w:rsidR="009339B4" w:rsidRPr="00072705" w:rsidSect="000727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刘梦吟书法行楷简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705"/>
    <w:rsid w:val="00072705"/>
    <w:rsid w:val="007A0A0E"/>
    <w:rsid w:val="007C6427"/>
    <w:rsid w:val="0093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27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072705"/>
    <w:pPr>
      <w:spacing w:after="120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rsid w:val="00072705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rsid w:val="0007270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2023-05-29T12:03:00Z</dcterms:created>
  <dcterms:modified xsi:type="dcterms:W3CDTF">2023-05-29T12:04:00Z</dcterms:modified>
</cp:coreProperties>
</file>